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authorizing a wellness and success center fee at the University of Houston-Downtown.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54.5402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54.5402.</w:t>
      </w:r>
      <w:r>
        <w:rPr>
          <w:u w:val="single"/>
        </w:rPr>
        <w:t xml:space="preserve"> </w:t>
      </w:r>
      <w:r>
        <w:rPr>
          <w:u w:val="single"/>
        </w:rPr>
        <w:t xml:space="preserve"> </w:t>
      </w:r>
      <w:r>
        <w:rPr>
          <w:u w:val="single"/>
        </w:rPr>
        <w:t xml:space="preserve">WELLNESS AND SUCCESS CENTER FEE; UNIVERSITY OF HOUSTON-DOWNTOWN.  (a)  The board of regents of the University of Houston System may charge each student enrolled at the University of Houston-Downtown a wellness and success center fee.  The fee may be used only for the purpose of financing, constructing, operating, maintaining, improving, and equipping a wellness and success center and for operating student wellness programs at the University of Houston-Downtown.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wellness and success center fee may not be charged unless the charging of the fee is approved by a majority vote of the students enrolled at the university participating in a general student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a fee charged under this section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 per student for each regular semester;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 per student for each summer session of eight weeks or longer;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per student for each term of the summer session of less than eight weeks.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from a fee charged under this section shall be deposited to the credit of an account known as the University of Houston-Downtown Wellness and Success Center Fee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regents may increase the amount of a fee charged under this section, except that the board may not increase the amount of the fee to an amount that exceeds by more than 10 percent the amount of the fee charged during the preceding academic year unless the amount of the increase is approved by a majority vote of students enrolled at the university participating in a general student election held for that purpose. The ballot proposition for such an election must clearly state the amount of the proposed fee increase and describe the reason for the proposed fee increase.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wellness and success center fee is not considered in determining the maximum amount of student services fees that may be charged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1277 was passed by the House on April 12, 2019, by the following vote:</w:t>
      </w:r>
      <w:r xml:space="preserve">
        <w:t> </w:t>
      </w:r>
      <w:r xml:space="preserve">
        <w:t> </w:t>
      </w:r>
      <w:r>
        <w:t xml:space="preserve">Yeas 127, Nays 16, 2 present, not voting; and that the House concurred in Senate amendments to H.B. No. 1277 on May 23, 2019, by the following vote:</w:t>
      </w:r>
      <w:r xml:space="preserve">
        <w:t> </w:t>
      </w:r>
      <w:r xml:space="preserve">
        <w:t> </w:t>
      </w:r>
      <w:r>
        <w:t xml:space="preserve">Yeas 123, Nays 19,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1277 was passed by the Senate, with amendments, on May 17, 2019, by the following vote:</w:t>
      </w:r>
      <w:r xml:space="preserve">
        <w:t> </w:t>
      </w:r>
      <w:r xml:space="preserve">
        <w:t> </w:t>
      </w:r>
      <w:r>
        <w:t xml:space="preserve">Yeas 25, Nays 6.</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