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86R6518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services provided by freestanding emergency medical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254.001(5),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"Freestanding emergency medical care facility" means a facility, structurally separate and distinct from a hospital, that receives an individual and provides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emergency care, as defined by Subdivision (2)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outpatient acute care services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