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participation in, and effects of successful completion of a mental health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rPr>
          <w:u w:val="single"/>
        </w:rPr>
        <w:t xml:space="preserve">the person completed a mental health court program created under Chapter 125, Government Code, or former law, subject to Subsection (a-4);</w:t>
      </w:r>
    </w:p>
    <w:p w:rsidR="003F3435" w:rsidRDefault="0032493E">
      <w:pPr>
        <w:spacing w:line="480" w:lineRule="auto"/>
        <w:ind w:firstLine="3600"/>
        <w:jc w:val="both"/>
      </w:pPr>
      <w:r>
        <w:rPr>
          <w:u w:val="single"/>
        </w:rPr>
        <w:t xml:space="preserve">(c)</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w:t>
      </w:r>
      <w:r>
        <w:rPr>
          <w:u w:val="single"/>
        </w:rPr>
        <w:t xml:space="preserve">, or a mental health court program created under Chapter 125, Government Code, or former law</w:t>
      </w:r>
      <w:r>
        <w:t xml:space="preserve">;</w:t>
      </w:r>
    </w:p>
    <w:p w:rsidR="003F3435" w:rsidRDefault="0032493E">
      <w:pPr>
        <w:spacing w:line="480" w:lineRule="auto"/>
        <w:ind w:firstLine="360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person is eligible under Subsection (a)(2)(A)(ii)(b)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1a, Article 55.02,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trial court dismissing a case following a person's successful completion of a mental health court program created under Chapter 125, Government Code, or former law, if the trial court is a district court, or a district court in the county in which the trial court is located may, with the consent of the attorney representing the state, enter an order of expunction for a person entitled to expunction under Article 55.01(a)(2)(A)(ii)(b) not later than the 30th day after the date the court dismisses the case or receives the information regarding that dismissal, as applicable. </w:t>
      </w:r>
      <w:r>
        <w:rPr>
          <w:u w:val="single"/>
        </w:rPr>
        <w:t xml:space="preserve"> </w:t>
      </w:r>
      <w:r>
        <w:rPr>
          <w:u w:val="single"/>
        </w:rPr>
        <w:t xml:space="preserve">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fees required by other law and 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a petitioner seeking expunction of a criminal record in a district court shall pay the following fees:</w:t>
      </w:r>
    </w:p>
    <w:p w:rsidR="003F3435" w:rsidRDefault="0032493E">
      <w:pPr>
        <w:spacing w:line="480" w:lineRule="auto"/>
        <w:ind w:firstLine="1440"/>
        <w:jc w:val="both"/>
      </w:pPr>
      <w:r>
        <w:t xml:space="preserve">(1)</w:t>
      </w:r>
      <w:r xml:space="preserve">
        <w:t> </w:t>
      </w:r>
      <w:r xml:space="preserve">
        <w:t> </w:t>
      </w:r>
      <w:r>
        <w:t xml:space="preserve">the fee charged for filing an ex parte petition in a civil action in district court;</w:t>
      </w:r>
    </w:p>
    <w:p w:rsidR="003F3435" w:rsidRDefault="0032493E">
      <w:pPr>
        <w:spacing w:line="480" w:lineRule="auto"/>
        <w:ind w:firstLine="1440"/>
        <w:jc w:val="both"/>
      </w:pPr>
      <w:r>
        <w:t xml:space="preserve">(2)</w:t>
      </w:r>
      <w:r xml:space="preserve">
        <w:t> </w:t>
      </w:r>
      <w:r xml:space="preserve">
        <w:t> </w:t>
      </w:r>
      <w:r>
        <w:t xml:space="preserve">$1 plus postage for each certified mailing of notice of the hearing date; and</w:t>
      </w:r>
    </w:p>
    <w:p w:rsidR="003F3435" w:rsidRDefault="0032493E">
      <w:pPr>
        <w:spacing w:line="480" w:lineRule="auto"/>
        <w:ind w:firstLine="1440"/>
        <w:jc w:val="both"/>
      </w:pPr>
      <w:r>
        <w:t xml:space="preserve">(3)</w:t>
      </w:r>
      <w:r xml:space="preserve">
        <w:t> </w:t>
      </w:r>
      <w:r xml:space="preserve">
        <w:t> </w:t>
      </w:r>
      <w:r>
        <w:t xml:space="preserve">$2 plus postage for each certified mailing of certified copies of an order of expunction.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102.006(b), Code of Criminal Procedure, as amended by Chapters 693 (H.B. 322) and 1149 (H.B. 557),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seeks expunction of a criminal record that relates to an arrest for an offense of which the person was acquitted, other than an acquittal for an offense described by Article 55.01(c), and the petition for expunction is filed not later than the 30th day after the date of the acquittal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entitled to expunction under Article 55.01(a)(2)(A)(ii)(a) after successful completion of a veterans treatment court program created under Chapter 124, Government Code, or former law</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102.006,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fees under Subsection (a) shall be waived if the petitioner is entitled to expunction: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Article 55.01(a)(2)(A)(ii)(a) after successful completion of a veterans treatment court program created under Chapter 124, Government Code, or former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Article 55.01(a)(2)(A)(ii)(b) after successful completion of a mental health court program created under Chapter 125, Government Code, or former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 Government Code, is amended to read as follows:</w:t>
      </w:r>
    </w:p>
    <w:p w:rsidR="003F3435" w:rsidRDefault="0032493E">
      <w:pPr>
        <w:spacing w:line="480" w:lineRule="auto"/>
        <w:ind w:firstLine="720"/>
        <w:jc w:val="both"/>
      </w:pPr>
      <w:r>
        <w:t xml:space="preserve">Sec.</w:t>
      </w:r>
      <w:r xml:space="preserve">
        <w:t> </w:t>
      </w:r>
      <w:r>
        <w:t xml:space="preserve">125.001.</w:t>
      </w:r>
      <w:r xml:space="preserve">
        <w:t> </w:t>
      </w:r>
      <w:r xml:space="preserve">
        <w:t> </w:t>
      </w:r>
      <w:r>
        <w:t xml:space="preserve">MENTAL HEALTH COURT PROGRAM DEFINED</w:t>
      </w:r>
      <w:r>
        <w:rPr>
          <w:u w:val="single"/>
        </w:rPr>
        <w:t xml:space="preserve">; PROCEDURES FOR CERTAIN DEFENDANTS</w:t>
      </w:r>
      <w:r>
        <w:t xml:space="preserve">. </w:t>
      </w:r>
      <w:r>
        <w:t xml:space="preserve"> </w:t>
      </w:r>
      <w:r>
        <w:rPr>
          <w:u w:val="single"/>
        </w:rPr>
        <w:t xml:space="preserve">(a)</w:t>
      </w:r>
      <w:r>
        <w:t xml:space="preserve"> </w:t>
      </w:r>
      <w:r>
        <w:t xml:space="preserve"> </w:t>
      </w:r>
      <w:r>
        <w:t xml:space="preserve">In this chapter, "mental health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mental illness treatment services and mental retardation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mental illness treatment services and mental retardation services;</w:t>
      </w:r>
    </w:p>
    <w:p w:rsidR="003F3435" w:rsidRDefault="0032493E">
      <w:pPr>
        <w:spacing w:line="480" w:lineRule="auto"/>
        <w:ind w:firstLine="1440"/>
        <w:jc w:val="both"/>
      </w:pPr>
      <w:r>
        <w:t xml:space="preserve">(5)</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(6)</w:t>
      </w:r>
      <w:r xml:space="preserve">
        <w:t> </w:t>
      </w:r>
      <w:r xml:space="preserve">
        <w:t> </w:t>
      </w:r>
      <w:r>
        <w:t xml:space="preserve">diversion of potentially mentally ill or mentally retarded defendants to needed services as an alternative to subjecting those defendants to the criminal justice system;</w:t>
      </w:r>
    </w:p>
    <w:p w:rsidR="003F3435" w:rsidRDefault="0032493E">
      <w:pPr>
        <w:spacing w:line="480" w:lineRule="auto"/>
        <w:ind w:firstLine="1440"/>
        <w:jc w:val="both"/>
      </w:pPr>
      <w:r>
        <w:t xml:space="preserve">(7)</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(8)</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(9)</w:t>
      </w:r>
      <w:r xml:space="preserve">
        <w:t> </w:t>
      </w:r>
      <w:r xml:space="preserve">
        <w:t> </w:t>
      </w:r>
      <w:r>
        <w:t xml:space="preserve">development of partnerships with public agencies and community organizations, including local mental retardation authorities.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Section 2(b), Article 55.02, Code of Criminal Procedure. </w:t>
      </w:r>
      <w:r>
        <w:rPr>
          <w:u w:val="single"/>
        </w:rPr>
        <w:t xml:space="preserve"> </w:t>
      </w:r>
      <w:r>
        <w:rPr>
          <w:u w:val="single"/>
        </w:rPr>
        <w:t xml:space="preserve">The court in which the criminal case is pending shall dismiss the case against the defendant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1a(a-2),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55.02,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125, Government Code, is amended by adding Sections 125.0025 and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125.0025.</w:t>
      </w:r>
      <w:r>
        <w:rPr>
          <w:u w:val="single"/>
        </w:rPr>
        <w:t xml:space="preserve"> </w:t>
      </w:r>
      <w:r>
        <w:rPr>
          <w:u w:val="single"/>
        </w:rPr>
        <w:t xml:space="preserve"> </w:t>
      </w:r>
      <w:r>
        <w:rPr>
          <w:u w:val="single"/>
        </w:rPr>
        <w:t xml:space="preserve">ESTABLISHMENT OF REGIONAL PROGRAM.  The commissioners courts of two or more counties may elect to establish a regional mental health court program under this chapter for the participating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PROGRAM IN CERTAIN COUNTIES MANDATORY.  (a) </w:t>
      </w:r>
      <w:r>
        <w:rPr>
          <w:u w:val="single"/>
        </w:rPr>
        <w:t xml:space="preserve"> </w:t>
      </w:r>
      <w:r>
        <w:rPr>
          <w:u w:val="single"/>
        </w:rPr>
        <w:t xml:space="preserve">The commissioners court of a county with a population of more than 200,000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mental health court program under Section 125.002;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the judge, magistrate, or coordinator to comply with Section 121.002(c)(1).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required under this section to establish a mental health court program shall apply for federal and state funds available to pay the costs of the program. </w:t>
      </w:r>
      <w:r>
        <w:rPr>
          <w:u w:val="single"/>
        </w:rPr>
        <w:t xml:space="preserve"> </w:t>
      </w:r>
      <w:r>
        <w:rPr>
          <w:u w:val="single"/>
        </w:rP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county is required to establish a mental health court program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receives federal or state funding specifically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magistrate, or coordinator receives the verification described by Section 121.002(c)(2).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that does not establish a mental health court program as required by this section and maintain the program is ineligible to receive funds for a community supervision and corrections department from the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Except as provided by Subsection (b) of this section, this Act applies to the expunction of arrest records and files for a person who successfully completes a mental health court program under Chapter 125, Government Code, or former law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For a person who is entitled to expunction under Article 55.01(a)(2)(A)(ii)(b), Code of Criminal Procedure, as amended by this Act, based on a successful completion of a mental health court program under Chapter 125, Government Code, or former law before the effective date of this Act, notwithstanding the 30-day time limit provided for the court to enter an automatic order of expunction under Section 1a(a-2),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