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86R27777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1333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1333:</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ad valorem tax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Tax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 or the parties agree that the notice must be delivered as provided by Section 1.085 </w:t>
      </w:r>
      <w:r>
        <w:rPr>
          <w:u w:val="single"/>
        </w:rPr>
        <w:t xml:space="preserve">or 1.086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1.086.</w:t>
      </w:r>
      <w:r>
        <w:rPr>
          <w:u w:val="single"/>
        </w:rPr>
        <w:t xml:space="preserve"> </w:t>
      </w:r>
      <w:r>
        <w:rPr>
          <w:u w:val="single"/>
        </w:rPr>
        <w:t xml:space="preserve"> </w:t>
      </w:r>
      <w:r>
        <w:rPr>
          <w:u w:val="single"/>
        </w:rPr>
        <w:t xml:space="preserve">DELIVERY OF CERTAIN NOTICES BY E-MAIL. (a) On the written request of the owner of a residential property that is occupied by the owner as the owner's principal residence, the chief appraiser of the appraisal district in which the property is located shall send each notice required by this title related to the following to the e-mail address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change in value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eligibility of the property for an exemption;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 denial, cancellation, or other change in the status of an exemption or exemption application applicable to the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must provide the e-mail address to which the chief appraiser must send the notices described by Subsection (a) in a request made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who delivers a notice electronically under this section is not required to mail the same notice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made under this section remains in effect until revoked by the property owner in a written revocation filed with the chief appraiser.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 property owner makes a request under this section and before a chief appraiser may deliver a notice electronically under this section, the chief appraiser must send an e-mail to the address provided by the property owner confirming the owner's request to receive notices electronically.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of an appraisal district that maintains an Internet website shall provide a form on the website that a property owner may use to electronically make a request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 Tax Code, is amended by adding Section 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6.054.</w:t>
      </w:r>
      <w:r>
        <w:rPr>
          <w:u w:val="single"/>
        </w:rPr>
        <w:t xml:space="preserve"> </w:t>
      </w:r>
      <w:r>
        <w:rPr>
          <w:u w:val="single"/>
        </w:rPr>
        <w:t xml:space="preserve"> </w:t>
      </w:r>
      <w:r>
        <w:rPr>
          <w:u w:val="single"/>
        </w:rPr>
        <w:t xml:space="preserve">RESTRICTION ON EMPLOYMENT BY APPRAISAL DISTRICT.  An individual may not be employed by an appraisal district if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taxing unit that participates in the appraisal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 of a taxing unit that participates in the appraisal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6, Tax Code, is amended by adding Section 6.16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w:t>
      </w:r>
      <w:r>
        <w:rPr>
          <w:u w:val="single"/>
        </w:rPr>
        <w:t xml:space="preserve"> </w:t>
      </w:r>
      <w:r>
        <w:rPr>
          <w:u w:val="single"/>
        </w:rPr>
        <w:t xml:space="preserve"> </w:t>
      </w:r>
      <w:r>
        <w:rPr>
          <w:u w:val="single"/>
        </w:rPr>
        <w:t xml:space="preserve">RESIDENTIAL PROPERTY OWNER ASSISTANCE.  (a)  The chief appraiser of each appraisal district shall maintain a list of the following individuals who have designated themselves as an individual who will provide free assistance to an owner of residential property that is occupied by the owner as the owner's principal residence: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real estate broker or sales agent licensed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real estate appraiser licensed or certified under Chapter 1103,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tax consultant registered under Chapter 1152, Occupations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an owner described by Subsection (a), the chief appraiser shall provide to the owner a copy of the list maintained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organized by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available on the appraisal district's Internet website, if the appraisal district maintains a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name, contact information, and job title of each individual who will provide free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must designate himself or herself as an individual who will provide free assistance by completing a form prescribed by the chief appraiser and submitting the form to the chief appraiser.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 Tax Code, is amended by adding Sections 25.192 and 25.193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25.192.</w:t>
      </w:r>
      <w:r>
        <w:rPr>
          <w:u w:val="single"/>
        </w:rPr>
        <w:t xml:space="preserve"> </w:t>
      </w:r>
      <w:r>
        <w:rPr>
          <w:u w:val="single"/>
        </w:rPr>
        <w:t xml:space="preserve"> </w:t>
      </w:r>
      <w:r>
        <w:rPr>
          <w:u w:val="single"/>
        </w:rPr>
        <w:t xml:space="preserve">NOTICE OF RESIDENCE HOMESTEAD EXEMPTION ELIGIBILITY.  (a)  This section applies only to residential property that has not qualified for a residence homestead exemption in the current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records of the appraisal district indicate that the address of the property is also the address of the owner of the property, the chief appraiser must send to the property owner a notice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in boldfaced 18-point type at the top of the first page of the notice:</w:t>
      </w:r>
      <w:r>
        <w:rPr>
          <w:u w:val="single"/>
        </w:rPr>
        <w:t xml:space="preserve"> </w:t>
      </w:r>
      <w:r>
        <w:rPr>
          <w:u w:val="single"/>
        </w:rPr>
        <w:t xml:space="preserve">"NOTICE: A residence homestead exemption from ad valorem taxation is NOT currently being allowed on the property listed below. </w:t>
      </w:r>
      <w:r>
        <w:rPr>
          <w:u w:val="single"/>
        </w:rPr>
        <w:t xml:space="preserve"> </w:t>
      </w:r>
      <w:r>
        <w:rPr>
          <w:u w:val="single"/>
        </w:rPr>
        <w:t xml:space="preserve">However, our records show that this property may qualify for a residence homestead exemption, which will reduce your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the statement described by Subdivision (1), the following statement in 12-point type:</w:t>
      </w:r>
      <w:r>
        <w:rPr>
          <w:u w:val="single"/>
        </w:rPr>
        <w:t xml:space="preserve"> </w:t>
      </w:r>
      <w:r>
        <w:rPr>
          <w:u w:val="single"/>
        </w:rPr>
        <w:t xml:space="preserve">"According to the records of the appraisal district, the property described in this notice may be your primary residence and may qualify for a residence homestead exemption from ad valorem taxation. </w:t>
      </w:r>
      <w:r>
        <w:rPr>
          <w:u w:val="single"/>
        </w:rPr>
        <w:t xml:space="preserve"> </w:t>
      </w:r>
      <w:r>
        <w:rPr>
          <w:u w:val="single"/>
        </w:rPr>
        <w:t xml:space="preserve">If the property is your home and you occupy it as your primary residence, the property likely qualifies for one or more residence homestead exemptions, which will reduce the amount of taxes imposed on the property. </w:t>
      </w:r>
      <w:r>
        <w:rPr>
          <w:u w:val="single"/>
        </w:rPr>
        <w:t xml:space="preserve"> </w:t>
      </w:r>
      <w:r>
        <w:rPr>
          <w:u w:val="single"/>
        </w:rPr>
        <w:t xml:space="preserve">The form needed to apply for a residence homestead exemption is enclosed. </w:t>
      </w:r>
      <w:r>
        <w:rPr>
          <w:u w:val="single"/>
        </w:rPr>
        <w:t xml:space="preserve"> </w:t>
      </w:r>
      <w:r>
        <w:rPr>
          <w:u w:val="single"/>
        </w:rPr>
        <w:t xml:space="preserve">Although the form may state that the deadline for filing an application for a residence homestead exemption is April 30, a late application for a residence homestead exemption will be accepted if filed before February 1, (insert year application must be filed). </w:t>
      </w:r>
      <w:r>
        <w:rPr>
          <w:u w:val="single"/>
        </w:rPr>
        <w:t xml:space="preserve"> </w:t>
      </w:r>
      <w:r>
        <w:rPr>
          <w:u w:val="single"/>
        </w:rPr>
        <w:t xml:space="preserve">There is no fee or charge for filing an application or a late application for a residence homestead exemption.";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following the statement described by Subdivision (2), the address to which the notice is 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by this section must be accompanied by an application form for a residence homestead exemption.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property owner has elected to receive notices by e-mail as provided by Section 1.086, the notice required by this section must be sent in that manner separately from any other notice sent to the property owner by the chief appraiser.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25.193.</w:t>
      </w:r>
      <w:r>
        <w:rPr>
          <w:u w:val="single"/>
        </w:rPr>
        <w:t xml:space="preserve"> </w:t>
      </w:r>
      <w:r>
        <w:rPr>
          <w:u w:val="single"/>
        </w:rPr>
        <w:t xml:space="preserve"> </w:t>
      </w:r>
      <w:r>
        <w:rPr>
          <w:u w:val="single"/>
        </w:rPr>
        <w:t xml:space="preserve">NOTICE OF CERTAIN CANCELED OR REDUCED EXEMPTIONS.  (a)  By April 1 or as soon thereafter as practicable if the property is a single-family residence that qualifies for an exemption under Section 11.13, or by May 1 or as soon thereafter as practicable in connection with residential property that does not qualify for an exemption under Section 11.13, the chief appraiser shall deliver a clear and understandable written notice to a property owner if an exemption or partial exemption that was approved for the preceding year was canceled or reduced for the current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property owner has elected to receive notices by e-mail as provided by Section 1.086, for property described by that section, the notice required by this section must be sent in that manner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25.19(b-2), Tax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25.19, Tax Code, as amended by this Act, and Sections 25.192 and 25.193, Tax Code, as added by this Act, apply only to a notice for a tax year beginning on or after the effective date of this Act.  A notice for a tax year beginning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