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86R1448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1343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persons who may be prosecuted for the criminal offense of improper contact with a victim.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38.111(a),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while confined in a correctional facility after being charged with or convicted of an offense listed in Article 62.001(5), Code of Criminal Procedure, contacts by letter, telephone, or any other means, either directly or through a third party, a victim of the offense or a member of the victim's family, if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victim was younger than 17 years of age at the time of the commission of the offense for which the person is confined;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director of the correctional facility has not, before the person makes contact with the victim:</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received written and dated consent to the contact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victim, if the victim was 17 years of age or older at the time </w:t>
      </w:r>
      <w:r>
        <w:rPr>
          <w:u w:val="single"/>
        </w:rPr>
        <w:t xml:space="preserve"> </w:t>
      </w:r>
      <w:r>
        <w:rPr>
          <w:u w:val="single"/>
        </w:rPr>
        <w:t xml:space="preserve">of the commission of the offense for which the person is confined;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victim was younger than 17 years of age at the time of the commission of the offense for which the person is confined:</w:t>
      </w:r>
    </w:p>
    <w:p w:rsidR="003F3435" w:rsidRDefault="0032493E">
      <w:pPr>
        <w:spacing w:line="480" w:lineRule="auto"/>
        <w:ind w:firstLine="2880"/>
        <w:jc w:val="both"/>
      </w:pPr>
      <w:r>
        <w:t xml:space="preserve">(i)</w:t>
      </w:r>
      <w:r xml:space="preserve">
        <w:t> </w:t>
      </w:r>
      <w:r xml:space="preserve">
        <w:t> </w:t>
      </w:r>
      <w:r>
        <w:t xml:space="preserve">a parent of the victim;</w:t>
      </w:r>
    </w:p>
    <w:p w:rsidR="003F3435" w:rsidRDefault="0032493E">
      <w:pPr>
        <w:spacing w:line="480" w:lineRule="auto"/>
        <w:ind w:firstLine="2880"/>
        <w:jc w:val="both"/>
      </w:pPr>
      <w:r>
        <w:t xml:space="preserve">(ii)</w:t>
      </w:r>
      <w:r xml:space="preserve">
        <w:t> </w:t>
      </w:r>
      <w:r xml:space="preserve">
        <w:t> </w:t>
      </w:r>
      <w:r>
        <w:t xml:space="preserve">a legal guardian of the victim;</w:t>
      </w:r>
    </w:p>
    <w:p w:rsidR="003F3435" w:rsidRDefault="0032493E">
      <w:pPr>
        <w:spacing w:line="480" w:lineRule="auto"/>
        <w:ind w:firstLine="2880"/>
        <w:jc w:val="both"/>
      </w:pPr>
      <w:r>
        <w:t xml:space="preserve">(iii)</w:t>
      </w:r>
      <w:r xml:space="preserve">
        <w:t> </w:t>
      </w:r>
      <w:r xml:space="preserve">
        <w:t> </w:t>
      </w:r>
      <w:r>
        <w:t xml:space="preserve">the victim, if the victim is 17 years of age or older at the time of giving the consent; or</w:t>
      </w:r>
    </w:p>
    <w:p w:rsidR="003F3435" w:rsidRDefault="0032493E">
      <w:pPr>
        <w:spacing w:line="480" w:lineRule="auto"/>
        <w:ind w:firstLine="2880"/>
        <w:jc w:val="both"/>
      </w:pPr>
      <w:r>
        <w:t xml:space="preserve">(iv)</w:t>
      </w:r>
      <w:r xml:space="preserve">
        <w:t> </w:t>
      </w:r>
      <w:r xml:space="preserve">
        <w:t> </w:t>
      </w:r>
      <w:r>
        <w:t xml:space="preserve">a member of the victim's family who is 17 years of age or older;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provided the person with a copy of the consent.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