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1350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persons authorized to make an anatomical gift.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692A.002(13), Health and Safety Code, is amended to read as follows:</w:t>
      </w:r>
    </w:p>
    <w:p w:rsidR="003F3435" w:rsidRDefault="0032493E">
      <w:pPr>
        <w:spacing w:line="480" w:lineRule="auto"/>
        <w:ind w:firstLine="1440"/>
        <w:jc w:val="both"/>
      </w:pPr>
      <w:r>
        <w:t xml:space="preserve">(13)</w:t>
      </w:r>
      <w:r xml:space="preserve">
        <w:t> </w:t>
      </w:r>
      <w:r xml:space="preserve">
        <w:t> </w:t>
      </w:r>
      <w:r>
        <w:t xml:space="preserve">"Guardian" means a person appointed by a court to make decisions regarding the support, care, education, health, or welfare of an individual. The term does not 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guardian ad litem</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procurement organization;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person associated with the hospital in possession of the decedent's body other than a person described by Section 692A.009(a)(2), (3), (4), (5), (6), or (7)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692A.009, Health and Safety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Subject to Subsections (b) and (c) and unless barred by Section 692A.007 or Section 692A.008, an anatomical gift of a decedent's body or part for the purpose of transplantation, therapy, research, or education may be made by any member of the following classes of persons who is reasonably available, in the order of priority listed:</w:t>
      </w:r>
    </w:p>
    <w:p w:rsidR="003F3435" w:rsidRDefault="0032493E">
      <w:pPr>
        <w:spacing w:line="480" w:lineRule="auto"/>
        <w:ind w:firstLine="1440"/>
        <w:jc w:val="both"/>
      </w:pPr>
      <w:r>
        <w:t xml:space="preserve">(1)</w:t>
      </w:r>
      <w:r xml:space="preserve">
        <w:t> </w:t>
      </w:r>
      <w:r xml:space="preserve">
        <w:t> </w:t>
      </w:r>
      <w:r>
        <w:t xml:space="preserve">an agent of the decedent at the time of death who could have made an anatomical gift under Section 692A.004(2) immediately before the decedent's death;</w:t>
      </w:r>
    </w:p>
    <w:p w:rsidR="003F3435" w:rsidRDefault="0032493E">
      <w:pPr>
        <w:spacing w:line="480" w:lineRule="auto"/>
        <w:ind w:firstLine="1440"/>
        <w:jc w:val="both"/>
      </w:pPr>
      <w:r>
        <w:t xml:space="preserve">(2)</w:t>
      </w:r>
      <w:r xml:space="preserve">
        <w:t> </w:t>
      </w:r>
      <w:r xml:space="preserve">
        <w:t> </w:t>
      </w:r>
      <w:r>
        <w:t xml:space="preserve">the spouse of the decedent;</w:t>
      </w:r>
    </w:p>
    <w:p w:rsidR="003F3435" w:rsidRDefault="0032493E">
      <w:pPr>
        <w:spacing w:line="480" w:lineRule="auto"/>
        <w:ind w:firstLine="1440"/>
        <w:jc w:val="both"/>
      </w:pPr>
      <w:r>
        <w:t xml:space="preserve">(3)</w:t>
      </w:r>
      <w:r xml:space="preserve">
        <w:t> </w:t>
      </w:r>
      <w:r xml:space="preserve">
        <w:t> </w:t>
      </w:r>
      <w:r>
        <w:t xml:space="preserve">adult children of the decedent;</w:t>
      </w:r>
    </w:p>
    <w:p w:rsidR="003F3435" w:rsidRDefault="0032493E">
      <w:pPr>
        <w:spacing w:line="480" w:lineRule="auto"/>
        <w:ind w:firstLine="1440"/>
        <w:jc w:val="both"/>
      </w:pPr>
      <w:r>
        <w:t xml:space="preserve">(4)</w:t>
      </w:r>
      <w:r xml:space="preserve">
        <w:t> </w:t>
      </w:r>
      <w:r xml:space="preserve">
        <w:t> </w:t>
      </w:r>
      <w:r>
        <w:t xml:space="preserve">parents of the decedent;</w:t>
      </w:r>
    </w:p>
    <w:p w:rsidR="003F3435" w:rsidRDefault="0032493E">
      <w:pPr>
        <w:spacing w:line="480" w:lineRule="auto"/>
        <w:ind w:firstLine="1440"/>
        <w:jc w:val="both"/>
      </w:pPr>
      <w:r>
        <w:t xml:space="preserve">(5)</w:t>
      </w:r>
      <w:r xml:space="preserve">
        <w:t> </w:t>
      </w:r>
      <w:r xml:space="preserve">
        <w:t> </w:t>
      </w:r>
      <w:r>
        <w:t xml:space="preserve">adult siblings of the decedent;</w:t>
      </w:r>
    </w:p>
    <w:p w:rsidR="003F3435" w:rsidRDefault="0032493E">
      <w:pPr>
        <w:spacing w:line="480" w:lineRule="auto"/>
        <w:ind w:firstLine="1440"/>
        <w:jc w:val="both"/>
      </w:pPr>
      <w:r>
        <w:t xml:space="preserve">(6)</w:t>
      </w:r>
      <w:r xml:space="preserve">
        <w:t> </w:t>
      </w:r>
      <w:r xml:space="preserve">
        <w:t> </w:t>
      </w:r>
      <w:r>
        <w:t xml:space="preserve">adult grandchildren of the decedent;</w:t>
      </w:r>
    </w:p>
    <w:p w:rsidR="003F3435" w:rsidRDefault="0032493E">
      <w:pPr>
        <w:spacing w:line="480" w:lineRule="auto"/>
        <w:ind w:firstLine="1440"/>
        <w:jc w:val="both"/>
      </w:pPr>
      <w:r>
        <w:t xml:space="preserve">(7)</w:t>
      </w:r>
      <w:r xml:space="preserve">
        <w:t> </w:t>
      </w:r>
      <w:r xml:space="preserve">
        <w:t> </w:t>
      </w:r>
      <w:r>
        <w:t xml:space="preserve">grandparents of the decedent;</w:t>
      </w:r>
    </w:p>
    <w:p w:rsidR="003F3435" w:rsidRDefault="0032493E">
      <w:pPr>
        <w:spacing w:line="480" w:lineRule="auto"/>
        <w:ind w:firstLine="1440"/>
        <w:jc w:val="both"/>
      </w:pPr>
      <w:r>
        <w:t xml:space="preserve">(8)</w:t>
      </w:r>
      <w:r xml:space="preserve">
        <w:t> </w:t>
      </w:r>
      <w:r xml:space="preserve">
        <w:t> </w:t>
      </w:r>
      <w:r>
        <w:t xml:space="preserve">an adult who exhibited special care and concern for the decedent </w:t>
      </w:r>
      <w:r>
        <w:rPr>
          <w:u w:val="single"/>
        </w:rPr>
        <w:t xml:space="preserve">other than a person associated with the hospital in possession of the decedent's body</w:t>
      </w:r>
      <w:r>
        <w:t xml:space="preserve">; </w:t>
      </w:r>
      <w:r>
        <w:rPr>
          <w:u w:val="single"/>
        </w:rPr>
        <w:t xml:space="preserve">and</w:t>
      </w:r>
    </w:p>
    <w:p w:rsidR="003F3435" w:rsidRDefault="0032493E">
      <w:pPr>
        <w:spacing w:line="480" w:lineRule="auto"/>
        <w:ind w:firstLine="1440"/>
        <w:jc w:val="both"/>
      </w:pPr>
      <w:r>
        <w:t xml:space="preserve">(9)</w:t>
      </w:r>
      <w:r xml:space="preserve">
        <w:t> </w:t>
      </w:r>
      <w:r xml:space="preserve">
        <w:t> </w:t>
      </w:r>
      <w:r>
        <w:t xml:space="preserve">the persons who were acting as the guardians of the person of the decedent at the time of death[</w:t>
      </w:r>
      <w:r>
        <w:rPr>
          <w:strike/>
        </w:rPr>
        <w:t xml:space="preserv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the hospital administrator; and</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any other person having the authority to dispose of the decedent's body</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procurement organization may not petition a court to become the decedent's guardian or to otherwise be authorized to make an anatomical gift of the decedent's body or part.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dispute among the persons described by Subsection (a) concerning an anatomical gift of a decedent's body or part may be resolved by a court of competent jurisdiction.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692A.002 and 692A.009, Health and Safety Code, as amended by this Act, apply only to an anatomical gift made on or after the effective date of this Act. </w:t>
      </w:r>
      <w:r>
        <w:t xml:space="preserve"> </w:t>
      </w:r>
      <w:r>
        <w:t xml:space="preserve">An anatomical gift made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