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86R5469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1351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certain information concerning service members of the United States armed forces and the state military forces.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434, Government Code, is amended by adding Section 434.0205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434.0205.</w:t>
      </w:r>
      <w:r>
        <w:rPr>
          <w:u w:val="single"/>
        </w:rPr>
        <w:t xml:space="preserve"> </w:t>
      </w:r>
      <w:r>
        <w:rPr>
          <w:u w:val="single"/>
        </w:rPr>
        <w:t xml:space="preserve"> </w:t>
      </w:r>
      <w:r>
        <w:rPr>
          <w:u w:val="single"/>
        </w:rPr>
        <w:t xml:space="preserve">CONFIDENTIALITY OF INFORMATION PROVIDED TO COMMISSION.  (a) </w:t>
      </w:r>
      <w:r>
        <w:rPr>
          <w:u w:val="single"/>
        </w:rPr>
        <w:t xml:space="preserve"> </w:t>
      </w:r>
      <w:r>
        <w:rPr>
          <w:u w:val="single"/>
        </w:rPr>
        <w:t xml:space="preserve">In this section, "veteran" means a person who has served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army, navy, air force, coast guard, or marine corps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military forces as defined by Section 431.001;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auxiliary service of one of those branches of the armed forces.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information provided by a veteran to the commission to receive services or participate in commission programs is confidential and not subject to disclosure under Chapter 552.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552.117(a), Government Code, as amended by Chapters 34 (S.B. 1576), 190 (S.B. 42), and 1006 (H.B. 1278),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w:t>
      </w:r>
      <w:r>
        <w:rPr>
          <w:u w:val="single"/>
        </w:rPr>
        <w:t xml:space="preserve">the United States army, navy, air force, coast guard, or marine corps, an auxiliary service of one of those branches of the armed forces, or</w:t>
      </w:r>
      <w:r>
        <w:t xml:space="preserve"> the Texas military forces, as that term is defined by Section 437.001;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w:t>
      </w:r>
      <w:r>
        <w:rPr>
          <w:u w:val="single"/>
        </w:rPr>
        <w:t xml:space="preserve">; or</w:t>
      </w:r>
    </w:p>
    <w:p w:rsidR="003F3435" w:rsidRDefault="0032493E">
      <w:pPr>
        <w:spacing w:line="480" w:lineRule="auto"/>
        <w:ind w:firstLine="1440"/>
        <w:jc w:val="both"/>
      </w:pPr>
      <w:r>
        <w:rPr>
          <w:u w:val="single"/>
        </w:rPr>
        <w:t xml:space="preserve">(15)</w:t>
      </w:r>
      <w:r xml:space="preserve">
        <w:t> </w:t>
      </w:r>
      <w:r>
        <w:t xml:space="preserve">[</w:t>
      </w:r>
      <w:r>
        <w:rPr>
          <w:strike/>
        </w:rPr>
        <w:t xml:space="preserve">(12)</w:t>
      </w:r>
      <w:r>
        <w:t xml:space="preserve">]</w:t>
      </w:r>
      <w:r xml:space="preserve">
        <w:t> </w:t>
      </w:r>
      <w:r xml:space="preserve">
        <w:t> </w:t>
      </w:r>
      <w:r>
        <w:t xml:space="preserve">a current or former federal judge or state judge, as those terms are defined by Section 13.0021(a), Election Code, or a spouse of a current or former federal judge or state judge[</w:t>
      </w:r>
      <w:r>
        <w:rPr>
          <w:strike/>
        </w:rPr>
        <w:t xml:space="preserve">; or</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a current or former district attorney, criminal district attorney, or county attorney whose jurisdiction includes any criminal law or child protective services matter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