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86R2301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H.B.</w:t>
      </w:r>
      <w:r xml:space="preserve">
        <w:t> </w:t>
      </w:r>
      <w:r>
        <w:t xml:space="preserve">No.</w:t>
      </w:r>
      <w:r xml:space="preserve">
        <w:t> </w:t>
      </w:r>
      <w:r>
        <w:t xml:space="preserve">1356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requirements for meetings of certain special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551.128(b-1), Government Code, is amended to read as follows:</w:t>
      </w:r>
    </w:p>
    <w:p w:rsidR="003F3435" w:rsidRDefault="0032493E">
      <w:pPr>
        <w:spacing w:line="480" w:lineRule="auto"/>
        <w:ind w:firstLine="720"/>
        <w:jc w:val="both"/>
      </w:pPr>
      <w:r>
        <w:t xml:space="preserve">(b-1)</w:t>
      </w:r>
      <w:r xml:space="preserve">
        <w:t> </w:t>
      </w:r>
      <w:r xml:space="preserve">
        <w:t> </w:t>
      </w:r>
      <w:r>
        <w:t xml:space="preserve">A transit authority or department subject to Chapter 451, 452, 453, or 460, Transportation Code, an elected school district board of trustees for a school district that has a student enrollment of 10,000 or more, an elected governing body of a home-rule municipality that has a population of 50,000 or more, </w:t>
      </w:r>
      <w:r>
        <w:rPr>
          <w:u w:val="single"/>
        </w:rPr>
        <w:t xml:space="preserve">a governing body of a special district subject to Chapter 51, 53, 54, or 55, Water Code, that has a population of 500 or more,</w:t>
      </w:r>
      <w:r>
        <w:t xml:space="preserve"> or a county commissioners court for a county that has a population of 125,000 or more shall:</w:t>
      </w:r>
    </w:p>
    <w:p w:rsidR="003F3435" w:rsidRDefault="0032493E">
      <w:pPr>
        <w:spacing w:line="480" w:lineRule="auto"/>
        <w:ind w:firstLine="1440"/>
        <w:jc w:val="both"/>
      </w:pPr>
      <w:r>
        <w:t xml:space="preserve">(1)</w:t>
      </w:r>
      <w:r xml:space="preserve">
        <w:t> </w:t>
      </w:r>
      <w:r xml:space="preserve">
        <w:t> </w:t>
      </w:r>
      <w:r>
        <w:t xml:space="preserve">make a video and audio recording of reasonable quality of each:</w:t>
      </w:r>
    </w:p>
    <w:p w:rsidR="003F3435" w:rsidRDefault="0032493E">
      <w:pPr>
        <w:spacing w:line="480" w:lineRule="auto"/>
        <w:ind w:firstLine="2160"/>
        <w:jc w:val="both"/>
      </w:pPr>
      <w:r>
        <w:t xml:space="preserve">(A)</w:t>
      </w:r>
      <w:r xml:space="preserve">
        <w:t> </w:t>
      </w:r>
      <w:r xml:space="preserve">
        <w:t> </w:t>
      </w:r>
      <w:r>
        <w:t xml:space="preserve">regularly scheduled open meeting that is not a work session or a special called meeting; and</w:t>
      </w:r>
    </w:p>
    <w:p w:rsidR="003F3435" w:rsidRDefault="0032493E">
      <w:pPr>
        <w:spacing w:line="480" w:lineRule="auto"/>
        <w:ind w:firstLine="2160"/>
        <w:jc w:val="both"/>
      </w:pPr>
      <w:r>
        <w:t xml:space="preserve">(B)</w:t>
      </w:r>
      <w:r xml:space="preserve">
        <w:t> </w:t>
      </w:r>
      <w:r xml:space="preserve">
        <w:t> </w:t>
      </w:r>
      <w:r>
        <w:t xml:space="preserve">open meeting that is a work session or special called meeting if:</w:t>
      </w:r>
    </w:p>
    <w:p w:rsidR="003F3435" w:rsidRDefault="0032493E">
      <w:pPr>
        <w:spacing w:line="480" w:lineRule="auto"/>
        <w:ind w:firstLine="2880"/>
        <w:jc w:val="both"/>
      </w:pPr>
      <w:r>
        <w:t xml:space="preserve">(i)</w:t>
      </w:r>
      <w:r xml:space="preserve">
        <w:t> </w:t>
      </w:r>
      <w:r xml:space="preserve">
        <w:t> </w:t>
      </w:r>
      <w:r>
        <w:t xml:space="preserve">the governmental body is an elected school district board of trustees for a school district that has a student enrollment of 10,000 or more; and</w:t>
      </w:r>
    </w:p>
    <w:p w:rsidR="003F3435" w:rsidRDefault="0032493E">
      <w:pPr>
        <w:spacing w:line="480" w:lineRule="auto"/>
        <w:ind w:firstLine="2880"/>
        <w:jc w:val="both"/>
      </w:pPr>
      <w:r>
        <w:t xml:space="preserve">(ii)</w:t>
      </w:r>
      <w:r xml:space="preserve">
        <w:t> </w:t>
      </w:r>
      <w:r xml:space="preserve">
        <w:t> </w:t>
      </w:r>
      <w:r>
        <w:t xml:space="preserve">at the work session or special called meeting, the board of trustees votes on any matter or allows public comment or testimony; and</w:t>
      </w:r>
    </w:p>
    <w:p w:rsidR="003F3435" w:rsidRDefault="0032493E">
      <w:pPr>
        <w:spacing w:line="480" w:lineRule="auto"/>
        <w:ind w:firstLine="1440"/>
        <w:jc w:val="both"/>
      </w:pPr>
      <w:r>
        <w:t xml:space="preserve">(2)</w:t>
      </w:r>
      <w:r xml:space="preserve">
        <w:t> </w:t>
      </w:r>
      <w:r xml:space="preserve">
        <w:t> </w:t>
      </w:r>
      <w:r>
        <w:t xml:space="preserve">make available an archived copy of the video and audio recording of each meeting described by Subdivision (1) on the Internet.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49.062, Water Code, is amended by amending Subsections (b) and (c) and adding Subsection (e)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(e), the</w:t>
      </w:r>
      <w:r>
        <w:t xml:space="preserve"> [</w:t>
      </w:r>
      <w:r>
        <w:rPr>
          <w:strike/>
        </w:rPr>
        <w:t xml:space="preserve">The</w:t>
      </w:r>
      <w:r>
        <w:t xml:space="preserve">] board shall designate one or more places inside or outside the district for conducting the meetings of the board.  The meeting place may be a private residence or office, provided that the board, in its order establishing the meeting place, declares the same to be a public place and invites the public to attend any meeting of the board.  If the board establishes a meeting place or places outside the district, it shall give notice of the location or locations by filing a true copy of the resolution establishing the location or locations of the meeting place or places with the commission and also by publishing notice of the location or locations in a newspaper of general circulation in the district.  If the location of any of the meeting places outside the district is changed, notice of the change shall be given in the same manner.</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(e), after</w:t>
      </w:r>
      <w:r xml:space="preserve">
        <w:t> </w:t>
      </w:r>
      <w:r>
        <w:t xml:space="preserve">[</w:t>
      </w:r>
      <w:r>
        <w:rPr>
          <w:strike/>
        </w:rPr>
        <w:t xml:space="preserve">After</w:t>
      </w:r>
      <w:r>
        <w:t xml:space="preserve">] at least 25 qualified electors are residing in a district, on written request of at least five of those electors, the board shall designate a meeting place and hold meetings within the district if it determines that the meeting place used by the district deprives the residents of a reasonable opportunity to attend district meetings.  On the failure to designate the location of the meeting place within the district, five electors may petition the commission to designate a location.  If it determines that the meeting place used by the district deprives the residents of a reasonable opportunity to attend district meetings, the commission may designate a meeting place inside or outside the district which is reasonably available to the public and require that the meetings be held at such place.  After the next election, the board may designate different meeting places, including one located outside the boundaries of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subsection applies to a district with a population of 500 or more. </w:t>
      </w:r>
      <w:r>
        <w:rPr>
          <w:u w:val="single"/>
        </w:rPr>
        <w:t xml:space="preserve"> </w:t>
      </w:r>
      <w:r>
        <w:rPr>
          <w:u w:val="single"/>
        </w:rPr>
        <w:t xml:space="preserve">The board shall designate a place inside the district for conducting the meetings of the board. </w:t>
      </w:r>
      <w:r>
        <w:rPr>
          <w:u w:val="single"/>
        </w:rPr>
        <w:t xml:space="preserve"> </w:t>
      </w:r>
      <w:r>
        <w:rPr>
          <w:u w:val="single"/>
        </w:rPr>
        <w:t xml:space="preserve">If the board is unable to designate a suitable meeting place inside the district, the board may designate a place outside the district that is located not farther than 10 miles from the district's boundaries.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open meeting held on or after the effective date of this Act. An open meeting that is held before the effective date of this Act is governed by the law in effect on the date of the open meeting,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