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86R9198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Rosenthal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method of returning a ballot to be voted by mail.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86.006, Election Code, is amended by amending Subsection (a-1) and adding Subsection (a-2)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The voter may deliver a marked ballot in person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early voting clerk's office only while the polls are open on election day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polling place while polls are open during the early voting period or on election day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 xml:space="preserve">
        <w:t> </w:t>
      </w:r>
      <w:r xml:space="preserve">
        <w:t> </w:t>
      </w:r>
      <w:r>
        <w:t xml:space="preserve">A voter who delivers a marked ballot in person </w:t>
      </w:r>
      <w:r>
        <w:rPr>
          <w:u w:val="single"/>
        </w:rPr>
        <w:t xml:space="preserve">under Subsection (a-1)</w:t>
      </w:r>
      <w:r>
        <w:t xml:space="preserve">  must present an acceptable form of identification described by Section 63.0101.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