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 et al.</w:t>
      </w:r>
      <w:r>
        <w:t xml:space="preserve"> (Senate Sponsor</w:t>
      </w:r>
      <w:r xml:space="preserve">
        <w:t> </w:t>
      </w:r>
      <w:r>
        <w:t xml:space="preserve">-</w:t>
      </w:r>
      <w:r xml:space="preserve">
        <w:t> </w:t>
      </w:r>
      <w:r>
        <w:t xml:space="preserve">Creighton)</w:t>
      </w:r>
      <w:r xml:space="preserve">
        <w:tab wTab="150" tlc="none" cTlc="0"/>
      </w:r>
      <w:r>
        <w:t xml:space="preserve">H.B.</w:t>
      </w:r>
      <w:r xml:space="preserve">
        <w:t> </w:t>
      </w:r>
      <w:r>
        <w:t xml:space="preserve">No.</w:t>
      </w:r>
      <w:r xml:space="preserve">
        <w:t> </w:t>
      </w:r>
      <w:r>
        <w:t xml:space="preserve">1387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8,</w:t>
      </w:r>
      <w:r xml:space="preserve">
        <w:t> </w:t>
      </w:r>
      <w:r>
        <w:t xml:space="preserve">2019; May</w:t>
      </w:r>
      <w:r xml:space="preserve">
        <w:t> </w:t>
      </w:r>
      <w:r>
        <w:t xml:space="preserve">15,</w:t>
      </w:r>
      <w:r xml:space="preserve">
        <w:t> </w:t>
      </w:r>
      <w:r>
        <w:t xml:space="preserve">2019, read first time and referred to Committee on Education; May</w:t>
      </w:r>
      <w:r xml:space="preserve">
        <w:t> </w:t>
      </w:r>
      <w:r>
        <w:t xml:space="preserve">19,</w:t>
      </w:r>
      <w:r xml:space="preserve">
        <w:t> </w:t>
      </w:r>
      <w:r>
        <w:t xml:space="preserve">2019, reported favorably by the following vote:</w:t>
      </w:r>
      <w:r>
        <w:t xml:space="preserve"> </w:t>
      </w:r>
      <w:r>
        <w:t xml:space="preserve"> </w:t>
      </w:r>
      <w:r>
        <w:t xml:space="preserve">Yeas 7, Nays 4;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right="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number of school marshals that may be appointed to serve on a public school campus or at a private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37.0811(a),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of trustees of a school district or the governing body of an open-enrollment charter school may appoint </w:t>
      </w:r>
      <w:r>
        <w:rPr>
          <w:u w:val="single"/>
        </w:rPr>
        <w:t xml:space="preserve">one or more school marshals for each campus</w:t>
      </w:r>
      <w:r>
        <w:t xml:space="preserve"> [</w:t>
      </w:r>
      <w:r>
        <w:rPr>
          <w:strike/>
        </w:rPr>
        <w:t xml:space="preserve">not more than the greater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one school marshal per 200 students in average daily attendance per campus;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for each campus, one school marshal per building of the campus at which students regularly receive classroom instruction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37.0813(a),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 private school may appoint </w:t>
      </w:r>
      <w:r>
        <w:rPr>
          <w:u w:val="single"/>
        </w:rPr>
        <w:t xml:space="preserve">one or more school marshals</w:t>
      </w:r>
      <w:r>
        <w:t xml:space="preserve"> [</w:t>
      </w:r>
      <w:r>
        <w:rPr>
          <w:strike/>
        </w:rPr>
        <w:t xml:space="preserve">not more than the greater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one school marshal per 200 students enrolled in the school;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one school marshal per building of the school at which students regularly receive classroom instruction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