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86R5890 JAM-D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Bohac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1391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inspections of solid waste facilities conducted by the Texas Commission on Environmental Quality.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361.032, Health and Safety Code, is amended by amending Subsection (a) and adding Subsections (a-1) and (a-2)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rPr>
          <w:u w:val="single"/>
        </w:rPr>
        <w:t xml:space="preserve">The commission shall inspect a solid waste facility used or proposed to be used to store, process, or dispose of solid waste: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at least once every two years;</w:t>
      </w:r>
      <w:r>
        <w:t xml:space="preserve"> 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for a facility that commits multiple violations of the same statute or rule in a five-year period, at least quarterly for three years beginning on the date of the last violation;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for a facility that is the subject of three or more complaints in a 30-day period, at least quarterly for 18 months beginning on the date of the last complaint.</w:t>
      </w:r>
      <w:r>
        <w:t xml:space="preserve">  [</w:t>
      </w:r>
      <w:r>
        <w:rPr>
          <w:strike/>
        </w:rPr>
        <w:t xml:space="preserve">The commission may inspect and approve solid waste facilities used or proposed to be used to store, process, or dispose of solid waste.</w:t>
      </w:r>
      <w:r>
        <w:t xml:space="preserve">]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(a-1)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commission may not give notice to the owner or operator of a facility of an inspection to be performed under Subsection (a).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(a-2)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commission shall perform an inspection made in response to a complaint at the same general time of day as the alleged violation is reported to have occurred.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1391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