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86R26435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1400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1400:</w:t>
      </w: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C.S.H.B.</w:t>
      </w:r>
      <w:r xml:space="preserve">
        <w:t> </w:t>
      </w:r>
      <w:r>
        <w:t xml:space="preserve">No.</w:t>
      </w:r>
      <w:r xml:space="preserve">
        <w:t> </w:t>
      </w:r>
      <w:r>
        <w:t xml:space="preserve">1400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monthly reports on preservation, maintenance, and restoration expenses for the Alamo complex.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31, Natural Resources Code, is amended by adding Section 31.4535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31.4535.</w:t>
      </w:r>
      <w:r>
        <w:rPr>
          <w:u w:val="single"/>
        </w:rPr>
        <w:t xml:space="preserve"> </w:t>
      </w:r>
      <w:r>
        <w:rPr>
          <w:u w:val="single"/>
        </w:rPr>
        <w:t xml:space="preserve"> </w:t>
      </w:r>
      <w:r>
        <w:rPr>
          <w:u w:val="single"/>
        </w:rPr>
        <w:t xml:space="preserve">MONTHLY EXPENSE REPORTS.  (a)  The land office and any other state agency that in any month uses money appropriated or donated to the agency by a public or private entity to pay an expense incurred by the agency during the preceding month for the preservation, maintenance, or restoration of the Alamo or Alamo complex shall prepare a monthly report detailing the expense.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required by Subsection (a) must be submitted in the format required by the land office not later than the third business day of the month following the month in which an expense under that subsection is incurred.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expense was incurred;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charged;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the vendor who billed for the expense;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brief description of the expense.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land office shall post each monthly report submitted under this section on the land office's Internet website not later than the fifth business day after the date the report is submitted by posting a link to the report on the land office's home page.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expense incurred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