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86R493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money from the permanent fund for health-related programs to provide grants to nursing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63.202(f) and (g), Education Code, are amended to read as follows:</w:t>
      </w:r>
    </w:p>
    <w:p w:rsidR="003F3435" w:rsidRDefault="0032493E">
      <w:pPr>
        <w:spacing w:line="480" w:lineRule="auto"/>
        <w:ind w:firstLine="720"/>
        <w:jc w:val="both"/>
      </w:pPr>
      <w:r>
        <w:t xml:space="preserve">(f)</w:t>
      </w:r>
      <w:r xml:space="preserve">
        <w:t> </w:t>
      </w:r>
      <w:r xml:space="preserve">
        <w:t> </w:t>
      </w:r>
      <w:r>
        <w:t xml:space="preserve">Notwithstanding the limitation provided by Subsection (b), grants awarded under Subsection (c) for the state fiscal biennium ending on August 31, </w:t>
      </w:r>
      <w:r>
        <w:rPr>
          <w:u w:val="single"/>
        </w:rPr>
        <w:t xml:space="preserve">2021</w:t>
      </w:r>
      <w:r>
        <w:t xml:space="preserve"> [</w:t>
      </w:r>
      <w:r>
        <w:rPr>
          <w:strike/>
        </w:rPr>
        <w:t xml:space="preserve">2017</w:t>
      </w:r>
      <w:r>
        <w:t xml:space="preserve">], and the fiscal biennium ending on August 31, </w:t>
      </w:r>
      <w:r>
        <w:rPr>
          <w:u w:val="single"/>
        </w:rPr>
        <w:t xml:space="preserve">2023</w:t>
      </w:r>
      <w:r>
        <w:t xml:space="preserve"> [</w:t>
      </w:r>
      <w:r>
        <w:rPr>
          <w:strike/>
        </w:rPr>
        <w:t xml:space="preserve">2019</w:t>
      </w:r>
      <w:r>
        <w:t xml:space="preserve">], by the Texas Higher Education Coordinating Board shall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105.002(b), Health and Safety Code.  In awarding grants under this subsection, the coordinating board may:</w:t>
      </w:r>
    </w:p>
    <w:p w:rsidR="003F3435" w:rsidRDefault="0032493E">
      <w:pPr>
        <w:spacing w:line="480" w:lineRule="auto"/>
        <w:ind w:firstLine="1440"/>
        <w:jc w:val="both"/>
      </w:pPr>
      <w:r>
        <w:t xml:space="preserve">(1)</w:t>
      </w:r>
      <w:r xml:space="preserve">
        <w:t> </w:t>
      </w:r>
      <w:r xml:space="preserve">
        <w:t> </w:t>
      </w:r>
      <w:r>
        <w:t xml:space="preserve">give priority to institutions proposing to address the shortage of registered nurses by promoting innovation in education, recruitment, and retention of nursing students and qualified faculty;</w:t>
      </w:r>
    </w:p>
    <w:p w:rsidR="003F3435" w:rsidRDefault="0032493E">
      <w:pPr>
        <w:spacing w:line="480" w:lineRule="auto"/>
        <w:ind w:firstLine="1440"/>
        <w:jc w:val="both"/>
      </w:pPr>
      <w:r>
        <w:t xml:space="preserve">(2)</w:t>
      </w:r>
      <w:r xml:space="preserve">
        <w:t> </w:t>
      </w:r>
      <w:r xml:space="preserve">
        <w:t> </w:t>
      </w:r>
      <w:r>
        <w:t xml:space="preserve">award grants on a competitive basis;</w:t>
      </w:r>
    </w:p>
    <w:p w:rsidR="003F3435" w:rsidRDefault="0032493E">
      <w:pPr>
        <w:spacing w:line="480" w:lineRule="auto"/>
        <w:ind w:firstLine="1440"/>
        <w:jc w:val="both"/>
      </w:pPr>
      <w:r>
        <w:t xml:space="preserve">(3)</w:t>
      </w:r>
      <w:r xml:space="preserve">
        <w:t> </w:t>
      </w:r>
      <w:r xml:space="preserve">
        <w:t> </w:t>
      </w:r>
      <w:r>
        <w:t xml:space="preserve">consider the availability of matching funds; and</w:t>
      </w:r>
    </w:p>
    <w:p w:rsidR="003F3435" w:rsidRDefault="0032493E">
      <w:pPr>
        <w:spacing w:line="480" w:lineRule="auto"/>
        <w:ind w:firstLine="1440"/>
        <w:jc w:val="both"/>
      </w:pPr>
      <w:r>
        <w:t xml:space="preserve">(4)</w:t>
      </w:r>
      <w:r xml:space="preserve">
        <w:t> </w:t>
      </w:r>
      <w:r xml:space="preserve">
        <w:t> </w:t>
      </w:r>
      <w:r>
        <w:t xml:space="preserve">fund a study by the nursing resource section to evaluate the competencies of clinical judgment and behaviors that professional nursing students should possess at the time of graduation.</w:t>
      </w:r>
    </w:p>
    <w:p w:rsidR="003F3435" w:rsidRDefault="0032493E">
      <w:pPr>
        <w:spacing w:line="480" w:lineRule="auto"/>
        <w:ind w:firstLine="720"/>
        <w:jc w:val="both"/>
      </w:pPr>
      <w:r>
        <w:t xml:space="preserve">(g)</w:t>
      </w:r>
      <w:r xml:space="preserve">
        <w:t> </w:t>
      </w:r>
      <w:r xml:space="preserve">
        <w:t> </w:t>
      </w:r>
      <w:r>
        <w:t xml:space="preserve">Subsection (f) and this subsection expire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