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86R3631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professional prosecutors law to and the duties of the county attorney in Burleson County and to the duties of the district attorney for the 21st Judicial District and the 335th Judicial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43.108, Government Code, is amended to read as follows:</w:t>
      </w:r>
    </w:p>
    <w:p w:rsidR="003F3435" w:rsidRDefault="0032493E">
      <w:pPr>
        <w:spacing w:line="480" w:lineRule="auto"/>
        <w:ind w:firstLine="720"/>
        <w:jc w:val="both"/>
      </w:pPr>
      <w:r>
        <w:t xml:space="preserve">Sec.</w:t>
      </w:r>
      <w:r xml:space="preserve">
        <w:t> </w:t>
      </w:r>
      <w:r>
        <w:t xml:space="preserve">43.108.</w:t>
      </w:r>
      <w:r xml:space="preserve">
        <w:t> </w:t>
      </w:r>
      <w:r xml:space="preserve">
        <w:t> </w:t>
      </w:r>
      <w:r>
        <w:t xml:space="preserve">21ST JUDICIAL DISTRICT.  (a) The voters of Washington </w:t>
      </w:r>
      <w:r>
        <w:rPr>
          <w:u w:val="single"/>
        </w:rPr>
        <w:t xml:space="preserve">County</w:t>
      </w:r>
      <w:r>
        <w:t xml:space="preserve"> [</w:t>
      </w:r>
      <w:r>
        <w:rPr>
          <w:strike/>
        </w:rPr>
        <w:t xml:space="preserve">and Burleson counties</w:t>
      </w:r>
      <w:r>
        <w:t xml:space="preserve">] elect a district attorney for the 21st Judicial District who represents the state in that district court only in </w:t>
      </w:r>
      <w:r>
        <w:rPr>
          <w:u w:val="single"/>
        </w:rPr>
        <w:t xml:space="preserve">that county</w:t>
      </w:r>
      <w:r>
        <w:t xml:space="preserve"> [</w:t>
      </w:r>
      <w:r>
        <w:rPr>
          <w:strike/>
        </w:rPr>
        <w:t xml:space="preserve">those counties</w:t>
      </w:r>
      <w:r>
        <w:t xml:space="preserve">].</w:t>
      </w:r>
    </w:p>
    <w:p w:rsidR="003F3435" w:rsidRDefault="0032493E">
      <w:pPr>
        <w:spacing w:line="480" w:lineRule="auto"/>
        <w:ind w:firstLine="720"/>
        <w:jc w:val="both"/>
      </w:pPr>
      <w:r>
        <w:t xml:space="preserve">(b)</w:t>
      </w:r>
      <w:r xml:space="preserve">
        <w:t> </w:t>
      </w:r>
      <w:r xml:space="preserve">
        <w:t> </w:t>
      </w:r>
      <w:r>
        <w:t xml:space="preserve">The district attorney also represents the state and performs the duties of district attorney before the 335th District Court in Washington </w:t>
      </w:r>
      <w:r>
        <w:rPr>
          <w:u w:val="single"/>
        </w:rPr>
        <w:t xml:space="preserve">County</w:t>
      </w:r>
      <w:r>
        <w:t xml:space="preserve"> [</w:t>
      </w:r>
      <w:r>
        <w:rPr>
          <w:strike/>
        </w:rPr>
        <w:t xml:space="preserve">and Burleson counties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45, Government Code, is amended by adding Section 45.126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45.126.</w:t>
      </w:r>
      <w:r>
        <w:rPr>
          <w:u w:val="single"/>
        </w:rPr>
        <w:t xml:space="preserve"> </w:t>
      </w:r>
      <w:r>
        <w:rPr>
          <w:u w:val="single"/>
        </w:rPr>
        <w:t xml:space="preserve"> </w:t>
      </w:r>
      <w:r>
        <w:rPr>
          <w:u w:val="single"/>
        </w:rPr>
        <w:t xml:space="preserve">BURLESON COUNTY.  (a)  In Burleson County, the county attorney of Burleson County shall perform the duties imposed on and have the powers conferred on district attorneys by general law and is entitled to be compensated by the state in the manner and amount set by general law relating to the salary paid to district attorneys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attorney of Burleson County or the Commissioners Court of Burleson County may accept gifts or grants from any individual, partnership, corporation, trust, foundation, association, or governmental entity for the purpose of financing or assisting the operation of the office of county attorney in Burleson County.  The county attorney shall account for and report to the commissioners court all gifts or grants accepted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w:t>
      </w:r>
      <w:r>
        <w:rPr>
          <w:u w:val="single"/>
        </w:rPr>
        <w:t xml:space="preserve">Burleson,</w:t>
      </w:r>
      <w:r>
        <w:t xml:space="preserve"> </w:t>
      </w:r>
      <w:r>
        <w:t xml:space="preserve">Callahan, Cameron, Castro, Colorado, Crosby, Ellis, Falls, Freestone, Gonzales, Guadalupe, Lamar, Lamb, Lampasas, Lavaca, Lee, Limestone, Marion, Milam, Morris, Ochiltree, Oldham, Orange, Rains, Red River, Robertson, Rusk, Swisher, Terry, Webb, and Willacy.</w:t>
      </w:r>
      <w:r xml:space="preserve">
        <w:t>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