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disease prevention and preparedness information for emergency medical services personnel on certification or recertification.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773, Health and Safety Code, is amended by adding Section 773.0551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773.0551.</w:t>
      </w:r>
      <w:r>
        <w:rPr>
          <w:u w:val="single"/>
        </w:rPr>
        <w:t xml:space="preserve"> </w:t>
      </w:r>
      <w:r>
        <w:rPr>
          <w:u w:val="single"/>
        </w:rPr>
        <w:t xml:space="preserve"> </w:t>
      </w:r>
      <w:r>
        <w:rPr>
          <w:u w:val="single"/>
        </w:rPr>
        <w:t xml:space="preserve">DISEASE PREVENTION AND PREPAREDNESS INFORMATION ON CERTIFICATION OF EMERGENCY MEDICAL SERVICES PERSONNEL.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an individual who files an application for certification or recertification as emergency medical services personnel under Section 773.055.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"Immunization registry"</w:t>
      </w:r>
      <w:r>
        <w:rPr>
          <w:u w:val="single"/>
        </w:rPr>
        <w:t xml:space="preserve"> </w:t>
      </w:r>
      <w:r>
        <w:rPr>
          <w:u w:val="single"/>
        </w:rPr>
        <w:t xml:space="preserve">means the immunization registry established under Section 161.007.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adopt a system under which the Health and Human Services Commission provides an applicant immunization information. </w:t>
      </w:r>
      <w:r>
        <w:rPr>
          <w:u w:val="single"/>
        </w:rPr>
        <w:t xml:space="preserve"> </w:t>
      </w:r>
      <w:r>
        <w:rPr>
          <w:u w:val="single"/>
        </w:rPr>
        <w:t xml:space="preserve">The system must require the commission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applicant's immunization history is included in the immunization registry, written notice of the applicant's immunization history, using information from the immunization registry;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applicant's immunization history is not included in the immunization registry,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details about the program developed under Section 161.00707;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risks to emergency medical services personnel when responding rapidly to an emergency of exposure to and infection by a potentially serious or deadly communicable disease that an immunization may prevent.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773.0551,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1418 was passed by the House on April 2,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1418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