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1418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w:t>
      </w:r>
      <w:r xml:space="preserve">
        <w:t> </w:t>
      </w:r>
      <w:r>
        <w:t xml:space="preserve">2019; April</w:t>
      </w:r>
      <w:r xml:space="preserve">
        <w:t> </w:t>
      </w:r>
      <w:r>
        <w:t xml:space="preserve">4,</w:t>
      </w:r>
      <w:r xml:space="preserve">
        <w:t> </w:t>
      </w:r>
      <w:r>
        <w:t xml:space="preserve">2019, read first time and referred to Committee on Health &amp; Human Services; May</w:t>
      </w:r>
      <w:r xml:space="preserve">
        <w:t> </w:t>
      </w:r>
      <w:r>
        <w:t xml:space="preserve">8,</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disease prevention and preparedness information for emergency medical services personnel on certification or recertification.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773, Health and Safety Code, is amended by adding Section 773.0551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773.0551.</w:t>
      </w:r>
      <w:r>
        <w:rPr>
          <w:u w:val="single"/>
        </w:rPr>
        <w:t xml:space="preserve"> </w:t>
      </w:r>
      <w:r>
        <w:rPr>
          <w:u w:val="single"/>
        </w:rPr>
        <w:t xml:space="preserve"> </w:t>
      </w:r>
      <w:r>
        <w:rPr>
          <w:u w:val="single"/>
        </w:rPr>
        <w:t xml:space="preserve">DISEASE PREVENTION AND PREPAREDNESS INFORMATION ON CERTIFICATION OF EMERGENCY MEDICAL SERVICES PERSONNEL.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"Applicant" means an individual who files an application for certification or recertification as emergency medical services personnel under Section 773.055.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"Immunization registry"</w:t>
      </w:r>
      <w:r>
        <w:rPr>
          <w:u w:val="single"/>
        </w:rPr>
        <w:t xml:space="preserve"> </w:t>
      </w:r>
      <w:r>
        <w:rPr>
          <w:u w:val="single"/>
        </w:rPr>
        <w:t xml:space="preserve">means the immunization registry established under Section 161.007.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adopt a system under which the Health and Human Services Commission provides an applicant immunization information. </w:t>
      </w:r>
      <w:r>
        <w:rPr>
          <w:u w:val="single"/>
        </w:rPr>
        <w:t xml:space="preserve"> </w:t>
      </w:r>
      <w:r>
        <w:rPr>
          <w:u w:val="single"/>
        </w:rPr>
        <w:t xml:space="preserve">The system must require the commission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applicant's immunization history is included in the immunization registry, written notice of the applicant's immunization history, using information from the immunization registry;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applicant's immunization history is not included in the immunization registry,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details about the program developed under Section 161.00707;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specific risks to emergency medical services personnel when responding rapidly to an emergency of exposure to and infection by a potentially serious or deadly communicable disease that an immunization may prevent.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773.0551,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