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86R9446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1421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cybersecurity of voter registration lists and other election-related documents, systems, and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16, Election Code, is amended by adding Chapter 279 to read as follows:</w:t>
      </w:r>
    </w:p>
    <w:p w:rsidR="003F3435" w:rsidRDefault="0032493E">
      <w:pPr>
        <w:spacing w:line="480" w:lineRule="auto"/>
        <w:jc w:val="center"/>
      </w:pPr>
      <w:r>
        <w:rPr>
          <w:u w:val="single"/>
        </w:rPr>
        <w:t xml:space="preserve">CHAPTER 279.  CYBERSECURITY OF ELECTION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279.001.</w:t>
      </w:r>
      <w:r>
        <w:rPr>
          <w:u w:val="single"/>
        </w:rPr>
        <w:t xml:space="preserve"> </w:t>
      </w:r>
      <w:r>
        <w:rPr>
          <w:u w:val="single"/>
        </w:rPr>
        <w:t xml:space="preserve"> </w:t>
      </w:r>
      <w:r>
        <w:rPr>
          <w:u w:val="single"/>
        </w:rPr>
        <w:t xml:space="preserve">DEFINITION.  In this chapter, "election data" means voter registration information and other election-related documents, systems, and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279.002.</w:t>
      </w:r>
      <w:r>
        <w:rPr>
          <w:u w:val="single"/>
        </w:rPr>
        <w:t xml:space="preserve"> </w:t>
      </w:r>
      <w:r>
        <w:rPr>
          <w:u w:val="single"/>
        </w:rPr>
        <w:t xml:space="preserve"> </w:t>
      </w:r>
      <w:r>
        <w:rPr>
          <w:u w:val="single"/>
        </w:rPr>
        <w:t xml:space="preserve">ELECTION CYBERSECURITY: SECRETARY OF STATE.  (a)  The secretary of state shall adopt rules establishing best practices for the electronic storage and security of election data.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offer training on best practices: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an annual basis, to all appropriate personnel in the secretary of state's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request, to county election officers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becomes aware of a breach of cybersecurity that impacts election data, the secretary shall immediately notify the members of the standing committees of each house of the legislature with jurisdiction over elections.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279.003.</w:t>
      </w:r>
      <w:r>
        <w:rPr>
          <w:u w:val="single"/>
        </w:rPr>
        <w:t xml:space="preserve"> </w:t>
      </w:r>
      <w:r>
        <w:rPr>
          <w:u w:val="single"/>
        </w:rPr>
        <w:t xml:space="preserve"> </w:t>
      </w:r>
      <w:r>
        <w:rPr>
          <w:u w:val="single"/>
        </w:rPr>
        <w:t xml:space="preserve">ELECTION CYBERSECURITY: VOTER REGISTRARS AND COUNTY CLERKS.  (a) </w:t>
      </w:r>
      <w:r>
        <w:rPr>
          <w:u w:val="single"/>
        </w:rPr>
        <w:t xml:space="preserve"> </w:t>
      </w:r>
      <w:r>
        <w:rPr>
          <w:u w:val="single"/>
        </w:rPr>
        <w:t xml:space="preserve">A </w:t>
      </w:r>
      <w:r>
        <w:rPr>
          <w:u w:val="single"/>
        </w:rPr>
        <w:t xml:space="preserve"> </w:t>
      </w:r>
      <w:r>
        <w:rPr>
          <w:u w:val="single"/>
        </w:rPr>
        <w:t xml:space="preserve">voter registrar or county clerk shall request training on cybersecurity: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from the secretary of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an annual basis from another provider of cybersecurity training, if the registrar or clerk has available state funds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voter registrar or county clerk becomes aware of a breach of cybersecurity that impacts election data, the registrar or clerk shall immediately notify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that state funds are available for the purpose, a voter registrar or county clerk shall implement endpoint security to ensure that all devices with access to election data comply to the highest extent possible with rules adopted by the secretary of state under Section 279.002.</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