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inspection of a municipal solid waste management facility or site by the Texas Commission on Environmental Quality before a permit application is issued, amended, extended, or renewed.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361.088, Health and Safety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 permit for a proposed municipal solid waste management facility is issued, amended, extended, or renewed, the commission shall inspect the facility or site used or proposed to be used to store, process, or dispose of municipal solid waste to confirm information included in the permit application. </w:t>
      </w:r>
      <w:r>
        <w:rPr>
          <w:u w:val="single"/>
        </w:rPr>
        <w:t xml:space="preserve"> </w:t>
      </w:r>
      <w:r>
        <w:rPr>
          <w:u w:val="single"/>
        </w:rPr>
        <w:t xml:space="preserve">The commission by rule shall prescribe the kinds of information in a permit application that require confirmation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a permit, license, registration, or other authorization for a municipal solid waste facility that is filed with the Texas Commission on Environmental Quality on or after the effective date of this Act.  An application for a permit, license, registration, or other authorization for a municipal solid waste facility that is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1435 was passed by the House on April 18, 2019, by the following vote:</w:t>
      </w:r>
      <w:r xml:space="preserve">
        <w:t> </w:t>
      </w:r>
      <w:r xml:space="preserve">
        <w:t> </w:t>
      </w:r>
      <w:r>
        <w:t xml:space="preserve">Yeas 147,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1435 was passed by the Senate on May 19,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