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86R4362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1444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the ad valorem taxes imposed on real property on the basis of the lesser of the appraised value of the property or the average appraised value of the property over a specified time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25.19, Tax Code, is amended by adding Subsection (b-3) to read as follows: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addition to the information required by Subsections (b), (b-1), (b-2), and (f), the chief appraiser shall include in a notice required to be delivered under Subsection (a) or (g) for real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average appraised value of the property determined under Section 26.095;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taxes for the current year will be calculated using the lesser of the appraised value of the property for that year or the average appraised value of the property as stated in the notice, less the amount of any partial exemption the owner is entitled to for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26.09(c), Tax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26.095, the</w:t>
      </w:r>
      <w:r>
        <w:t xml:space="preserve"> [</w:t>
      </w:r>
      <w:r>
        <w:rPr>
          <w:strike/>
        </w:rPr>
        <w:t xml:space="preserve">The</w:t>
      </w:r>
      <w:r>
        <w:t xml:space="preserve">] tax is calculated by:</w:t>
      </w:r>
    </w:p>
    <w:p w:rsidR="003F3435" w:rsidRDefault="0032493E">
      <w:pPr>
        <w:spacing w:line="480" w:lineRule="auto"/>
        <w:ind w:firstLine="1440"/>
        <w:jc w:val="both"/>
      </w:pPr>
      <w:r>
        <w:t xml:space="preserve">(1)</w:t>
      </w:r>
      <w:r xml:space="preserve">
        <w:t> </w:t>
      </w:r>
      <w:r xml:space="preserve">
        <w:t> </w:t>
      </w:r>
      <w:r>
        <w:t xml:space="preserve">subtracting from the appraised value of a property as shown on the appraisal roll for the </w:t>
      </w:r>
      <w:r>
        <w:rPr>
          <w:u w:val="single"/>
        </w:rPr>
        <w:t xml:space="preserve">taxing</w:t>
      </w:r>
      <w:r>
        <w:t xml:space="preserve"> unit the amount of any partial exemption allowed the property owner that applies to appraised value to determine </w:t>
      </w:r>
      <w:r>
        <w:rPr>
          <w:u w:val="single"/>
        </w:rPr>
        <w:t xml:space="preserve">taxable</w:t>
      </w:r>
      <w:r>
        <w:t xml:space="preserve"> [</w:t>
      </w:r>
      <w:r>
        <w:rPr>
          <w:strike/>
        </w:rPr>
        <w:t xml:space="preserve">net appraised</w:t>
      </w:r>
      <w:r>
        <w:t xml:space="preserve">] value;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multiplying the net appraised value by the assessment ratio to determine assessed value;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subtracting from the assessed value the amount of any partial exemption allowed the property owner to determine taxable value;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multiplying the taxable value by the tax 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26, Tax Code, is amended by adding Section 26.095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26.095.</w:t>
      </w:r>
      <w:r>
        <w:rPr>
          <w:u w:val="single"/>
        </w:rPr>
        <w:t xml:space="preserve"> </w:t>
      </w:r>
      <w:r>
        <w:rPr>
          <w:u w:val="single"/>
        </w:rPr>
        <w:t xml:space="preserve"> </w:t>
      </w:r>
      <w:r>
        <w:rPr>
          <w:u w:val="single"/>
        </w:rPr>
        <w:t xml:space="preserve">CALCULATION OF TAX ON REAL PROPERTY.  (a) </w:t>
      </w:r>
      <w:r>
        <w:rPr>
          <w:u w:val="single"/>
        </w:rPr>
        <w:t xml:space="preserve"> </w:t>
      </w:r>
      <w:r>
        <w:rPr>
          <w:u w:val="single"/>
        </w:rPr>
        <w:t xml:space="preserve">Subject to Subsection (b), the assessor for a taxing unit shall calculate the taxes imposed on real property for a tax year under Section 26.09(c) on the basis of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appraised value of the property for that tax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appraised value of the property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five-year period ending with the tax year for which the taxes are imposed;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calculation applies to property subject to the limitation on appraised value provided under Section 23.23 during the period described by Paragraph (A) and that limitation expires during that period, the period beginning with the tax year in which the limitation expires and ending with the tax year for which the taxes are imposed.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determining the average appraised value of a property under Subsection (a)(2), the assessor may not include the appraised value of the property for a tax year if that value is at least 50 percent lower than the appraised value of the property for the tax year that precedes that tax year.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expires January 1, 2022. </w:t>
      </w:r>
      <w:r>
        <w:rPr>
          <w:u w:val="single"/>
        </w:rPr>
        <w:t xml:space="preserve"> </w:t>
      </w:r>
      <w:r>
        <w:rPr>
          <w:u w:val="single"/>
        </w:rPr>
        <w:t xml:space="preserve">Notwithstanding Subsection (a)(2):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2020 tax year, the assessor for a taxing unit shall calculate the taxes under the method provided by Subsection (a)(2) on the basis of the average appraised value of the property for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three-year period ending with the tax year for which the taxes are imposed;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period described by Subsection (a)(2)(B) for a property described by that paragraph;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2021 tax year, the assessor for a taxing unit shall calculate the taxes under the method provided by Subsection (a)(2) on the basis of the average appraised value of the property for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four-year period ending with the tax year for which the taxes are imposed;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period described by Subsection (a)(2)(B) for a property described by that paragraph.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31.01, Tax Code,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In addition to the information required by Subsections (c), (c-1), and (c-2), the assessor shall include in the tax bill or separate statement for real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average appraised value of the property determined under Section 26.095;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indicating whether the taxes on the property were calculated on the basis of the appraised value of the property for that year or the average appraised value of the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only to ad valorem taxes imposed for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the assessment of ad valorem taxes on real property on the basis of the lesser of the appraised value of the property or the average appraised value of the property for the most recent five years and authorizing exceptions to the assessment of those taxes based on that method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