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1453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updating requirements for special education training and the make up of the SBEC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21.033(a), Education Code, is amended by amending Subsection (1) to read as follows:</w:t>
      </w:r>
    </w:p>
    <w:p w:rsidR="003F3435" w:rsidRDefault="0032493E">
      <w:pPr>
        <w:spacing w:line="480" w:lineRule="auto"/>
        <w:ind w:firstLine="1440"/>
        <w:jc w:val="both"/>
      </w:pPr>
      <w:r>
        <w:t xml:space="preserve">(1)</w:t>
      </w:r>
      <w:r xml:space="preserve">
        <w:t> </w:t>
      </w:r>
      <w:r xml:space="preserve">
        <w:t> </w:t>
      </w:r>
      <w:r>
        <w:t xml:space="preserve">four members must be teachers employed in public schools</w:t>
      </w:r>
      <w:r>
        <w:rPr>
          <w:strike/>
        </w:rPr>
        <w:t xml:space="preserve">.</w:t>
      </w:r>
      <w:r>
        <w:rPr>
          <w:u w:val="single"/>
        </w:rPr>
        <w:t xml:space="preserve">, one of whom must be a teacher who is certified in special education with classroom experience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21.051,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propose rules to establish a minimum requirement of field-based experience in which the candidate is  actively engaged in instructional or educational activities to  implement individualized education plans for students with disabilities.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21.451, Education Code, is amended by adding Subsections (d-4), (d-5), and (d-6) and amending Subsection (e) to read as follows:</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The training on instruction for students with disabilities described in Subsection (d)(2)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knowledge of each disability category under the Individuals with Disabilities Education Act (20 U.S.C.  Section 1400 et seq.) and how each category can affect student learning and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proactive instructional planning techniques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to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evidence-based inclusive instructional  practices,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and special education collaborative and co-teaching models and approaches;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classroom management techniques using evidence-based behavioral intervention strategies and supports;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appropriate adaptation strategies, including accommodations, modifications, and instruction in the use of assistive technology for instruction.</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The training on instruction for students with disabilities described in Subsection (d)(2) must a minimum of four hours of instruction, delivered in person and be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an annual basis, as part of a new employee orientation, to all new school district and open-enrollment charter school educators;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competency-based, interactive and experiential providing teachers the opportunity to improve their practice by integrating these skills through demonstration, observation, collaboration, fieldwork, and reflection in different instructional contexts;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existing school district and open-enrollment charter school educators, subject to Subsection (e), who are responsible for classroom implementation of a student's individualized education plan.</w:t>
      </w:r>
    </w:p>
    <w:p w:rsidR="003F3435" w:rsidRDefault="0032493E">
      <w:pPr>
        <w:spacing w:line="480" w:lineRule="auto"/>
        <w:ind w:firstLine="720"/>
        <w:jc w:val="both"/>
      </w:pPr>
      <w:r>
        <w:rPr>
          <w:u w:val="single"/>
        </w:rPr>
        <w:t xml:space="preserve">(d-6)</w:t>
      </w:r>
      <w:r>
        <w:rPr>
          <w:u w:val="single"/>
        </w:rPr>
        <w:t xml:space="preserve"> </w:t>
      </w:r>
      <w:r>
        <w:rPr>
          <w:u w:val="single"/>
        </w:rPr>
        <w:t xml:space="preserve"> </w:t>
      </w:r>
      <w:r>
        <w:rPr>
          <w:u w:val="single"/>
        </w:rPr>
        <w:t xml:space="preserve">The training on instruction for students with disabilities described in Subsection (d)(2) is required to be completed once every five years upon initial completion of the training.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8.051(d), Education Code, is amended by adding Subsection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assistance through responsive remote coaching for teachers in rural areas to guide teachers through specific issues in the delivery of instruction and services to students with disabilities offered as needed through existing agency infrastructure.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