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86R7085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1460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officer providing and receiving an application for annual mail ballots at a polling 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61, Election Code, is amended by adding Section 61.015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61.015.</w:t>
      </w:r>
      <w:r>
        <w:rPr>
          <w:u w:val="single"/>
        </w:rPr>
        <w:t xml:space="preserve"> </w:t>
      </w:r>
      <w:r>
        <w:rPr>
          <w:u w:val="single"/>
        </w:rPr>
        <w:t xml:space="preserve"> </w:t>
      </w:r>
      <w:r>
        <w:rPr>
          <w:u w:val="single"/>
        </w:rPr>
        <w:t xml:space="preserve">APPLICATION FOR EARLY VOTING BALLOT AT POLLING PLACE.  (a)  An election officer may provide to and accept from a voter who qualifies to receive ballots to be voted by mail under Section 86.0015, an application for a ballot to be voted by mail and may provide instructions for submitting the application under Section 86.0015.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officer may post at a polling place a sign in the form prescribed by the secretary of state under Subsection (c) that refers to the availability of application forms for an early voting ballot to be voted by mail if the election officers have the applications.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prescribe a sign that may be posted at a polling place that refers to the availability of application forms for an early voting ballot to be voted by mail;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rules as necessary to implement this section.</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