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1467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mental health professional to school law enforcement official ratio for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37.0816.</w:t>
      </w:r>
      <w:r>
        <w:rPr>
          <w:u w:val="single"/>
        </w:rPr>
        <w:t xml:space="preserve"> </w:t>
      </w:r>
      <w:r>
        <w:rPr>
          <w:u w:val="single"/>
        </w:rPr>
        <w:t xml:space="preserve"> </w:t>
      </w:r>
      <w:r>
        <w:rPr>
          <w:u w:val="single"/>
        </w:rPr>
        <w:t xml:space="preserve">MENTAL HEALTH PROFESSIONAL TO SCHOOL LAW ENFORCEMENT OFFICIAL RATIOS.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professional"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specialist in school psychology, as defined by Section 501.002, Occupations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peace officer"</w:t>
      </w:r>
      <w:r>
        <w:rPr>
          <w:u w:val="single"/>
        </w:rPr>
        <w:t xml:space="preserve"> </w:t>
      </w:r>
      <w:r>
        <w:rPr>
          <w:u w:val="single"/>
        </w:rPr>
        <w:t xml:space="preserve">means a peace officer commissioned under Section 37.081.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law enforcement official"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security officer employed by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provides security services under a contract with a school district or open-enrollment charter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district peace officer;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school resource officer who provides a regular presence on a school district or open-enrollment charter school campus under a memorandum of understanding between the district or school and a local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employs, commissions, or contracts for the services of a school law enforcement official to carry out this subchapter shall maintain a mental health professional to school law enforcement official ratio that is not less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mental health professionals for each school law enforcement official if the district or school has a student enrollment of 5,000 or more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mental health professionals for each school law enforcement official if the district or school has a student enrollment of more than 500 and less than 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mental health professionals for each school law enforcement official if the district or school has a student enrollment of 500 or less.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apply under Section 7.056 to the commissioner for a waiver of the ratio requirement imposed under Subsection (b). </w:t>
      </w:r>
      <w:r>
        <w:rPr>
          <w:u w:val="single"/>
        </w:rPr>
        <w:t xml:space="preserve"> </w:t>
      </w:r>
      <w:r>
        <w:rPr>
          <w:u w:val="single"/>
        </w:rPr>
        <w:t xml:space="preserve">In addition to the requirements under Section 7.056(b), a school district or open-enrollment charter school requesting a waiver shall submit to the commissioner within the period prescribed by Section 7.056(b) documentation approved by the board of trustees of the district or the governing body of the school showing that the district or school made a good faith but unsuccessful attempt to obtain the applicable number of mental health professionals required under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school district or open-enrollment charter school that applies under Section 7.056(b) to the commissioner for a waiver of the ratio requirement imposed under Subsection (b) of this section for the 2019-2020 school year is not required to submit documentation showing that the district or school made a good faith but unsuccessful attempt to obtain the applicable number of mental health professionals required under Subsection (b). This subsection expires September 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receives a waiver of the ratio requirement imposed under Subsection (b) shall ensure that each school law enforcement official complete appropriate training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verifying that each school law enforcement official subject to Section 1701.263, Occupations Code, has completed the required education and training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school law enforcement official who is not subject to Section 1701.263, Occupations Code, requiring the official to complete: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model training curriculum developed under Section 1701.262, Occupations Code, if the official is a school district peace officer or school resource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positive behavior interventions and supports training provided by a regional education service center;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safety course provided by the Texas School Safety Center under Section 37.205.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