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1476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game rooms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234.132,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234.132.</w:t>
      </w:r>
      <w:r xml:space="preserve">
        <w:t> </w:t>
      </w:r>
      <w:r xml:space="preserve">
        <w:t> </w:t>
      </w:r>
      <w:r>
        <w:t xml:space="preserve">APPLICABILITY.</w:t>
      </w:r>
      <w:r xml:space="preserve">
        <w:t> </w:t>
      </w:r>
      <w:r xml:space="preserve">
        <w:t> </w:t>
      </w:r>
      <w:r>
        <w:t xml:space="preserve">This subchapter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county that has a population of less than 25,000, is adjacent to the Gulf of Mexico, and is within 50 miles of an international border;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county that has a population of four million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county that is adjacent to the Gulf of Mexico and to a county that has a population of four million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county located on the Texas-Mexico border that has a population of less than 300,000 and contains a municipality with a population of 200,000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county that has a population of 550,000 or more and is adjacent to a county described by Subdivision (2);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county that is located in the Permian Basin within 25 miles of this state's border with another state of the United States and has a population of more than 130,000;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county that is located on this state's border with Louisiana, has a population of more than 65,000, and is within 50 miles of a municipality in Louisiana with a population of more than 150,000;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county that has a population of more than 200,000 and less than </w:t>
      </w:r>
      <w:r>
        <w:rPr>
          <w:u w:val="single"/>
        </w:rPr>
        <w:t xml:space="preserve">250,000</w:t>
      </w:r>
      <w:r>
        <w:t xml:space="preserve"> </w:t>
      </w:r>
      <w:r>
        <w:t xml:space="preserve">[</w:t>
      </w:r>
      <w:r>
        <w:rPr>
          <w:strike/>
        </w:rPr>
        <w:t xml:space="preserve">220,000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 county that has a population of more than 1.8 million and that is adjacent to a county with a population of more than 2.2 million.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1476 was passed by the House on April 12, 2019, by the following vote:</w:t>
      </w:r>
      <w:r xml:space="preserve">
        <w:t> </w:t>
      </w:r>
      <w:r xml:space="preserve">
        <w:t> </w:t>
      </w:r>
      <w:r>
        <w:t xml:space="preserve">Yeas 141, Nays 2,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1476 was passed by the Senate on May 9, 2019, by the following vote:</w:t>
      </w:r>
      <w:r xml:space="preserve">
        <w:t> </w:t>
      </w:r>
      <w:r xml:space="preserve">
        <w:t> </w:t>
      </w:r>
      <w:r>
        <w:t xml:space="preserve">Yeas 30, Nays 1.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