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86R20285 SOS-D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Toth,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1495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1495: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Stickland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1495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authorization for the creation of a county ethics commission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This Act shall be cited as the J D Lambright Local Government Ethics Reform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161.001,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161.001.</w:t>
      </w:r>
      <w:r xml:space="preserve">
        <w:t> </w:t>
      </w:r>
      <w:r xml:space="preserve">
        <w:t> </w:t>
      </w:r>
      <w:r>
        <w:t xml:space="preserve">APPLICABILITY OF CHAPTER.  This chapter applies only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county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has a population of 800,000 or more;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is located on the international border;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before September 1, 2009, had a county ethics board appointed by the commissioners court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425,000 or more;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a county with a population of 3.3 million or more;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portion of the San Jacinto River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1495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