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specially marked driver's licenses and personal identification certificates to emergency medical services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521, Transportation Code, is amended by adding Section 521.1025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521.1025.</w:t>
      </w:r>
      <w:r>
        <w:rPr>
          <w:u w:val="single"/>
        </w:rPr>
        <w:t xml:space="preserve"> </w:t>
      </w:r>
      <w:r>
        <w:rPr>
          <w:u w:val="single"/>
        </w:rPr>
        <w:t xml:space="preserve"> </w:t>
      </w:r>
      <w:r>
        <w:rPr>
          <w:u w:val="single"/>
        </w:rPr>
        <w:t xml:space="preserve">DESIGNATOR ON PERSONAL IDENTIFICATION CERTIFICATE ISSUED TO EMERGENCY MEDICAL SERVICES PERSONNEL.  (a)  In this section, "emergency medical services personnel" has the meaning assigned by Section 773.003,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the designation "EMERGENCY MEDICAL" on a personal identification certificate issued to emergency medical services personnel in an available space either on the face of the personal identification certificate or on the reverse side of the personal identification certificate if the emergency medical services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proof sufficient to the department that the person is certified as emergency medical services personnel under Chapter 773,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renews a personal identification certificate described by this section shall provide proof sufficient to the department that the person is certified as emergency medical services personnel under Chapter 773, Health and Safety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holds a personal identification certificate described by this section shall surrender the certificate to the department in a manner provided by department rule if the person's certification as emergency medical services personnel expires or is revoked or suspended as provided by Chapter 773,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521, Transportation Code, is amended by adding Section 521.1236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521.1236.</w:t>
      </w:r>
      <w:r>
        <w:rPr>
          <w:u w:val="single"/>
        </w:rPr>
        <w:t xml:space="preserve"> </w:t>
      </w:r>
      <w:r>
        <w:rPr>
          <w:u w:val="single"/>
        </w:rPr>
        <w:t xml:space="preserve"> </w:t>
      </w:r>
      <w:r>
        <w:rPr>
          <w:u w:val="single"/>
        </w:rPr>
        <w:t xml:space="preserve">DESIGNATOR ON LICENSE ISSUED TO EMERGENCY MEDICAL SERVICES PERSONNEL.  (a)  In this section, "emergency medical services personnel" has the meaning assigned by Section 773.003,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the designation "EMERGENCY MEDICAL" on a driver's license issued to emergency medical services personnel in an available space either on the face of the driver's license or on the reverse side of the driver's license if the emergency medical services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proof sufficient to the department that the person is certified as emergency medical services personnel under Chapter 773,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renews a driver's license described by this section shall provide proof sufficient to the department that the person is certified as emergency medical services personnel under Chapter 773, Health and Safety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holds a driver's license described by this section shall surrender the license to the department in a manner provided by department rule if the person's certification as emergency medical services personnel expires or is revoked or suspended as provided by Chapter 773,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Department of Public Safety of the State of Texas shall adopt the rules required by Sections 521.1025 and 521.1236, Transportation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