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86R9861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abortions after detection of an unborn child's heartbeat and to requirements for performing or inducing an abortion; authorizing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t>
      </w:r>
      <w:r>
        <w:rPr>
          <w:u w:val="single"/>
        </w:rPr>
        <w:t xml:space="preserve"> </w:t>
      </w:r>
      <w:r>
        <w:rPr>
          <w:u w:val="single"/>
        </w:rPr>
        <w:t xml:space="preserve">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 physician of the same medical specialty would employ in similar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an offspring of human beings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many as 30 percent of natural pregnancies end in spontaneous miscarriage;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less than five percent of all natural pregnancies end in spontaneous miscarriage after detection of fetal cardiac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over 90 percent of in vitro pregnancies survive the first trimester if cardiac activity is detected in the gestational sac;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nearly 90 percent of in vitro pregnancies do not survive the first trimester where cardiac activity is not detected in the gestational sac;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fetal heartbeat, therefore, has become a key medical predictor that an unborn child will reach live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has legitimate interests from the outset of a woman's pregnancy in protecting the health of the woman and the life of an unborn child who may be born;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make an informed choice about whether to continue her pregnancy, the pregnant woman has a legitimate interest in knowing the likelihood of the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Except as provided by Section 171.205, a physician may not intentionally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under Subsection (a),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understanding of standard medical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consistent with rules adopted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making a determination under Subsection (a) shall record in the pregnant woman's medical record the estimated gestational age of the unborn child, the test used for detecting a fetal heartbeat, the date and time of the test, and the results of the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adopt rules specifying the appropriate tests to be used in determining the presence of a fetal heartbeat based on standard medical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ABORTION OF UNBORN CHILD WITH DETECTABLE FETAL HEARTBEAT PROHIBITED.  (a)  Except as provided by Section 171.205, a physician may not intentionally perform or induce an abortion on a pregnant woman with the specific intent of causing or abetting the termination of the life of the woman's unborn child if the physician detected a fetal heartbeat for the unborn child under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under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provisions of this chapter that restrict or regulate an abortion by a particular method or during a particular stage of pregnancy.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This subchapter does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 until the seventh anniversary of the date that the abortion is performed or induced.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commits an offense if the person violates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ADMINISTRATIVE PENALTY.  The Texas Medical Board may take disciplinary action under Chapter 164, Occupations Code, or assess an administrative penalty under Subchapter A, Chapter 165, Occupations Code, against a person who violates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WRONGFUL DEATH ACTION.  (a)  A woman on whom an abortion is performed or induced in violation of this subchapter may file a civil action for wrongful death under Section 71.002,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71.010, Civil Practice and Remedies Code, a woman who prevails in an action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damages in the amount of $10,000 or an amount determined by the trier of fact after the consideration of evidence and before final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court costs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physician prevails in an action described by Subsection (a) and the court finds that the pleading for the action violated Section 9.011, Civil Practice and Remedies Code, the court shall award reasonable attorney's fees to the physician.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 until the seventh anniversary of the date that the document is executed.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171.012, Health and Safety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a fetal heartbeat is detected under Section 171.203, the physician who is to perform the abortion informs the woman in writing of the statistical probability of bringing the unborn child to term: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best of the physician's knowledge, based on the gestational age of the unborn child;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provided by commission rule;</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that specify the information required under Subsection (a)(4)(E) regarding the statistical probability of bringing an unborn child to term based on the gestational age of the child.  The information in the rules must be based on available medical evidence.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whether the physician made a determination of the presence of a fetal heartbeat in accordance with Section 171.203;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physician performed or induced the abortion under circumstances described by Section 171.205</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the attorney general may apply to the appropriate state or federal court for:</w:t>
      </w:r>
    </w:p>
    <w:p w:rsidR="003F3435" w:rsidRDefault="0032493E">
      <w:pPr>
        <w:spacing w:line="480" w:lineRule="auto"/>
        <w:ind w:firstLine="1440"/>
        <w:jc w:val="both"/>
      </w:pPr>
      <w:r>
        <w:t xml:space="preserve">(1)</w:t>
      </w:r>
      <w:r xml:space="preserve">
        <w:t> </w:t>
      </w:r>
      <w:r xml:space="preserve">
        <w:t> </w:t>
      </w:r>
      <w:r>
        <w:t xml:space="preserve">a declaration that any one or more provisions of this Act are constitutional; or</w:t>
      </w:r>
    </w:p>
    <w:p w:rsidR="003F3435" w:rsidRDefault="0032493E">
      <w:pPr>
        <w:spacing w:line="480" w:lineRule="auto"/>
        <w:ind w:firstLine="1440"/>
        <w:jc w:val="both"/>
      </w:pPr>
      <w:r>
        <w:t xml:space="preserve">(2)</w:t>
      </w:r>
      <w:r xml:space="preserve">
        <w:t> </w:t>
      </w:r>
      <w:r xml:space="preserve">
        <w:t> </w:t>
      </w:r>
      <w:r>
        <w:t xml:space="preserve">a judgment or order lifting an injunction against the enforcement of any one or more provisions of this Act.</w:t>
      </w:r>
    </w:p>
    <w:p w:rsidR="003F3435" w:rsidRDefault="0032493E">
      <w:pPr>
        <w:spacing w:line="480" w:lineRule="auto"/>
        <w:ind w:firstLine="720"/>
        <w:jc w:val="both"/>
      </w:pPr>
      <w:r>
        <w:t xml:space="preserve">(b)</w:t>
      </w:r>
      <w:r xml:space="preserve">
        <w:t> </w:t>
      </w:r>
      <w:r xml:space="preserve">
        <w:t> </w:t>
      </w:r>
      <w:r>
        <w:t xml:space="preserve">If the attorney general fails to apply for the relief described by Subsection (a) of this section not later than the 30th day after the date an event described by that subsection occurs, any district attorney may apply to the appropriate state or federal court for the relief described by that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It is the intent of the legislature that if a court suspends enforcement of any provision of this Act, the suspension is not to be regarded as repealing that provision.</w:t>
      </w:r>
    </w:p>
    <w:p w:rsidR="003F3435" w:rsidRDefault="0032493E">
      <w:pPr>
        <w:spacing w:line="480" w:lineRule="auto"/>
        <w:ind w:firstLine="720"/>
        <w:jc w:val="both"/>
      </w:pPr>
      <w:r>
        <w:t xml:space="preserve">(b)</w:t>
      </w:r>
      <w:r xml:space="preserve">
        <w:t> </w:t>
      </w:r>
      <w:r xml:space="preserve">
        <w:t> </w:t>
      </w:r>
      <w:r>
        <w:t xml:space="preserve">If any provision of this Act is held invalid or if the application of any provision to any person or circumstance is held invalid, the invalidity of that provision or application does not affect any other provision or applications of this Act that can be given effect without the invalid provision or application, and to this end, the provisions of this Act are severable.  It is the intent of the legislature that any invalidity or potential invalidity of a provision of this Act does not impair the immediate and continuing enforceability of the remaining provisions.  It is furthermore the intent of the legislature that the provisions of this Act do not have the effect of repealing or limiting any other laws of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