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86R499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1513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criminal offense committed against a person because of bias or prejudice on the basis of gender identity or expression.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42.014(a)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In the trial of an offense under Title 5, Penal Code, or Section 28.02, 28.03, or 28.08, Penal Code, the judge shall make an affirmative finding of fact and enter the affirmative finding in the judgment of the case if at the guilt or innocence phase of the trial, the judge or the jury, whichever is the trier of fact, determines beyond a reasonable doubt that the defendant intentionally selected the person against whom the offense was committed, or intentionally selected the person's property that was damaged or affected as a result of the offense, because of the defendant's bias or prejudice against a group identified by race, color, disability, religion, national origin or ancestry, age, gender, [</w:t>
      </w:r>
      <w:r>
        <w:rPr>
          <w:strike/>
        </w:rPr>
        <w:t xml:space="preserve">or</w:t>
      </w:r>
      <w:r>
        <w:t xml:space="preserve">] sexual preference</w:t>
      </w:r>
      <w:r>
        <w:rPr>
          <w:u w:val="single"/>
        </w:rPr>
        <w:t xml:space="preserve">, or gender identity or expression</w:t>
      </w:r>
      <w:r>
        <w:t xml:space="preserve"> or by status as a peace officer or judge.</w:t>
      </w:r>
    </w:p>
    <w:p w:rsidR="003F3435" w:rsidRDefault="0032493E">
      <w:pPr>
        <w:spacing w:line="480" w:lineRule="auto"/>
        <w:ind w:firstLine="720"/>
        <w:jc w:val="both"/>
      </w:pPr>
      <w:r>
        <w:t xml:space="preserve">(c)</w:t>
      </w:r>
      <w:r xml:space="preserve">
        <w:t> </w:t>
      </w:r>
      <w:r xml:space="preserve">
        <w:t> </w:t>
      </w:r>
      <w:r>
        <w:t xml:space="preserve">In this article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person's actual or perceived sex.</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w:t>
      </w:r>
      <w:r>
        <w:t xml:space="preserve"> [</w:t>
      </w:r>
      <w:r>
        <w:rPr>
          <w:strike/>
        </w:rPr>
        <w:t xml:space="preserve">, "sexual</w:t>
      </w:r>
      <w:r>
        <w:t xml:space="preserve">] preference" has the following meaning only:  a preference for heterosexuality, homosexuality, or bisexuality.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