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86R5653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against covenants not to compete for independent contractors in connection with oil and gas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15.05 of this code, and subject to any applicable provision of Subsection (b), a covenant not to compete is enforceable if it is ancillary to or part of an otherwise enforceable agreement at the time the agreement is made to the extent that it contains limitations as to time, geographical area, and scope of activity to be restrained that are reasonable and do not impose a greater restraint than is necessary to protect the goodwill or other business interest of the promisee</w:t>
      </w:r>
      <w:r>
        <w:rPr>
          <w:u w:val="single"/>
        </w:rPr>
        <w:t xml:space="preserve">, except as provided by Section 15.501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15, Business &amp; Commerce Code, is amended by adding Section 15.501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15.501.</w:t>
      </w:r>
      <w:r>
        <w:rPr>
          <w:u w:val="single"/>
        </w:rPr>
        <w:t xml:space="preserve"> </w:t>
      </w:r>
      <w:r>
        <w:rPr>
          <w:u w:val="single"/>
        </w:rPr>
        <w:t xml:space="preserve"> </w:t>
      </w:r>
      <w:r>
        <w:rPr>
          <w:u w:val="single"/>
        </w:rPr>
        <w:t xml:space="preserve">PROHIBITION AGAINST CERTAIN COVENANTS NOT TO COMPETE IN CONNECTION WITH OIL AND GAS OPERATIONS.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"Downstream oil and gas operation" means an activity associated with the processing and refining of oil and gas into petroleum products and the distribution, marketing, and shipping of those products, including safety-related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"Midstream oil and gas operation" means an activity associated with the transportation, processing, and storage of oil and gas between the upstream oil and gas operation and the downstream oil and gas operation, including safety-related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"Upstream oil and gas operation" means an activity associated with the exploration, development, production, processing, and transportation of oil and gas, including drilling, hydraulic fracture stimulation, completion, maintenance, reworking, recompletion, disposal, plugging and abandonment, secondary and tertiary recovery, and remediation or safety-related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engaged in a downstream, midstream, or upstream oil and gas operation may not require an independent contractor with whom the entity contracts to enter into a covenant not to compete that restricts the independent contractor from performing work or providing a service for another entity engaged in a downstream, midstream, or upstream oil and gas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covenant not to compete described by Subsection (b) is void and unenforceable.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15.51 does not apply to a covenant not to compete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 Business &amp; Commerce Code, is amended to read as follows:</w:t>
      </w:r>
    </w:p>
    <w:p w:rsidR="003F3435" w:rsidRDefault="0032493E">
      <w:pPr>
        <w:spacing w:line="480" w:lineRule="auto"/>
        <w:ind w:firstLine="720"/>
        <w:jc w:val="both"/>
      </w:pPr>
      <w:r>
        <w:t xml:space="preserve">Sec.</w:t>
      </w:r>
      <w:r xml:space="preserve">
        <w:t> </w:t>
      </w:r>
      <w:r>
        <w:t xml:space="preserve">15.52.</w:t>
      </w:r>
      <w:r xml:space="preserve">
        <w:t> </w:t>
      </w:r>
      <w:r xml:space="preserve">
        <w:t> </w:t>
      </w:r>
      <w:r>
        <w:t xml:space="preserve">PREEMPTION OF OTHER LAW.  The criteria for enforceability of a covenant not to compete provided by </w:t>
      </w:r>
      <w:r>
        <w:rPr>
          <w:u w:val="single"/>
        </w:rPr>
        <w:t xml:space="preserve">Sections</w:t>
      </w:r>
      <w:r>
        <w:t xml:space="preserve"> [</w:t>
      </w:r>
      <w:r>
        <w:rPr>
          <w:strike/>
        </w:rPr>
        <w:t xml:space="preserve">Section</w:t>
      </w:r>
      <w:r>
        <w:t xml:space="preserve">] 15.50 </w:t>
      </w:r>
      <w:r>
        <w:rPr>
          <w:u w:val="single"/>
        </w:rPr>
        <w:t xml:space="preserve">and 15.501</w:t>
      </w:r>
      <w:r>
        <w:t xml:space="preserve"> of this code and the procedures and remedies in an action to enforce a covenant not to compete provided by Section 15.51 of this code are exclusive and preempt any other criteria for enforceability of a covenant not to compete or procedures and remedies in an action to enforce a covenant not to compete under common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covenant entered into on or after the effective date of this Act.  A covenant entered into before the effective date of this Act is governed by the law in effect on the date the covenant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