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Smithee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Zaffirini)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1555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15,</w:t>
      </w:r>
      <w:r xml:space="preserve">
        <w:t> </w:t>
      </w:r>
      <w:r>
        <w:t xml:space="preserve">2019; April</w:t>
      </w:r>
      <w:r xml:space="preserve">
        <w:t> </w:t>
      </w:r>
      <w:r>
        <w:t xml:space="preserve">16,</w:t>
      </w:r>
      <w:r xml:space="preserve">
        <w:t> </w:t>
      </w:r>
      <w:r>
        <w:t xml:space="preserve">2019, read first time and referred to Committee on Business &amp; Commerce; May</w:t>
      </w:r>
      <w:r xml:space="preserve">
        <w:t> </w:t>
      </w:r>
      <w:r>
        <w:t xml:space="preserve">2,</w:t>
      </w:r>
      <w:r xml:space="preserve">
        <w:t> </w:t>
      </w:r>
      <w:r>
        <w:t xml:space="preserve">2019, reported favorably by the following vote:</w:t>
      </w:r>
      <w:r>
        <w:t xml:space="preserve"> </w:t>
      </w:r>
      <w:r>
        <w:t xml:space="preserve"> </w:t>
      </w:r>
      <w:r>
        <w:t xml:space="preserve">Yeas 8, Nays 0; May</w:t>
      </w:r>
      <w:r xml:space="preserve">
        <w:t> </w:t>
      </w:r>
      <w:r>
        <w:t xml:space="preserve">2,</w:t>
      </w:r>
      <w:r xml:space="preserve">
        <w:t> </w:t>
      </w:r>
      <w:r>
        <w:t xml:space="preserve">2019,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status of personal automobile or residential property insurance policy summary documents.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2301, Insurance Code, is amended by adding Section 2301.057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2301.057.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DOCUMENTS NOT PART OF FORM.  (a) </w:t>
      </w:r>
      <w:r>
        <w:rPr>
          <w:u w:val="single"/>
        </w:rPr>
        <w:t xml:space="preserve"> </w:t>
      </w:r>
      <w:r>
        <w:rPr>
          <w:u w:val="single"/>
        </w:rPr>
        <w:t xml:space="preserve">A document providing a summary of a policy of personal automobile insurance or residential property insurance or a summary of an endorsement to such a policy or other ancillary material, including an advertisement for the policy or endorsement, is not part of the policy or endorsement form.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summary described by Subsection (a) does not modify the provisions of the insurance policy for which the summary was provided.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summary described by Subsection (a) is not admissible as evidence of the coverage provided by the insurance policy for which the summary is provided.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1555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