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1563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animal export-import processing facilities; providing penalties; requiring an occupational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Agriculture Code, is amended by adding Subchapter E-1 to read as follows:</w:t>
      </w:r>
    </w:p>
    <w:p w:rsidR="003F3435" w:rsidRDefault="0032493E">
      <w:pPr>
        <w:spacing w:line="480" w:lineRule="auto"/>
        <w:jc w:val="center"/>
      </w:pPr>
      <w:r>
        <w:rPr>
          <w:u w:val="single"/>
        </w:rPr>
        <w:t xml:space="preserve">SUBCHAPTER E-1. </w:t>
      </w:r>
      <w:r>
        <w:rPr>
          <w:u w:val="single"/>
        </w:rPr>
        <w:t xml:space="preserve"> </w:t>
      </w:r>
      <w:r>
        <w:rPr>
          <w:u w:val="single"/>
        </w:rPr>
        <w:t xml:space="preserve">LICENSING AND INSPECTION OF EXPORT-IMPORT PROCESSING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161.091.</w:t>
      </w:r>
      <w:r>
        <w:rPr>
          <w:u w:val="single"/>
        </w:rPr>
        <w:t xml:space="preserve"> </w:t>
      </w:r>
      <w:r>
        <w:rPr>
          <w:u w:val="single"/>
        </w:rPr>
        <w:t xml:space="preserve"> </w:t>
      </w:r>
      <w:r>
        <w:rPr>
          <w:u w:val="single"/>
        </w:rPr>
        <w:t xml:space="preserve">DEFINITION.  In this subchapter, "facility" means an export-import processing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authorized under 9 C.F.R. Part 91, Subpart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the capacity to receive and hold animals and animal products for transportation in international trade.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161.092.</w:t>
      </w:r>
      <w:r>
        <w:rPr>
          <w:u w:val="single"/>
        </w:rPr>
        <w:t xml:space="preserve"> </w:t>
      </w:r>
      <w:r>
        <w:rPr>
          <w:u w:val="single"/>
        </w:rPr>
        <w:t xml:space="preserve"> </w:t>
      </w:r>
      <w:r>
        <w:rPr>
          <w:u w:val="single"/>
        </w:rPr>
        <w:t xml:space="preserve">POWERS AND DUTIES OF COMMISSION.  (a) </w:t>
      </w:r>
      <w:r>
        <w:rPr>
          <w:u w:val="single"/>
        </w:rPr>
        <w:t xml:space="preserve"> </w:t>
      </w:r>
      <w:r>
        <w:rPr>
          <w:u w:val="single"/>
        </w:rPr>
        <w:t xml:space="preserve">The commission has exclusive authority to license facilities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implement, administer, and enforce this subchapter,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to obtain and renew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governing a license holder's operation of a facility necessary to protect the public's health, safety, and welfare and the safety of animals held by a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the issuance and renewal of a license in amounts necessary to recover the commission's direct and indirect costs of administering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schedule of sanctions for violations of this subchapter and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is exempt from the license and renewal fees under Subsection (b)(3).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161.093.</w:t>
      </w:r>
      <w:r>
        <w:rPr>
          <w:u w:val="single"/>
        </w:rPr>
        <w:t xml:space="preserve"> </w:t>
      </w:r>
      <w:r>
        <w:rPr>
          <w:u w:val="single"/>
        </w:rPr>
        <w:t xml:space="preserve"> </w:t>
      </w:r>
      <w:r>
        <w:rPr>
          <w:u w:val="single"/>
        </w:rPr>
        <w:t xml:space="preserve">LICENSE REQUIRED.  A person may not operate a facility unless the person holds a license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161.094.</w:t>
      </w:r>
      <w:r>
        <w:rPr>
          <w:u w:val="single"/>
        </w:rPr>
        <w:t xml:space="preserve"> </w:t>
      </w:r>
      <w:r>
        <w:rPr>
          <w:u w:val="single"/>
        </w:rPr>
        <w:t xml:space="preserve"> </w:t>
      </w:r>
      <w:r>
        <w:rPr>
          <w:u w:val="single"/>
        </w:rPr>
        <w:t xml:space="preserve">ENFORCEMENT.  (a) </w:t>
      </w:r>
      <w:r>
        <w:rPr>
          <w:u w:val="single"/>
        </w:rPr>
        <w:t xml:space="preserve"> </w:t>
      </w:r>
      <w:r>
        <w:rPr>
          <w:u w:val="single"/>
        </w:rPr>
        <w:t xml:space="preserve">The commission may impose an administrative penalty or other administrative sanction for a violation of this subchapter or a rule adopted under this subchapter. </w:t>
      </w:r>
      <w:r>
        <w:rPr>
          <w:u w:val="single"/>
        </w:rPr>
        <w:t xml:space="preserve"> </w:t>
      </w:r>
      <w:r>
        <w:rPr>
          <w:u w:val="single"/>
        </w:rPr>
        <w:t xml:space="preserve">Notwithstanding Section 161.148(b), the amount of an administrative penalty for a violation of a rule adopted under Section 161.092 may not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suspend or revoke a license for a violation of this subchapter or a rule adopted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161.093 and 161.094, Agriculture Code, as added by this Act, do not apply before the 90th day after rules adopted under Section 161.092(b), Agriculture Code, as added by this Act, become effective.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