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86R6874 SRA-D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Cain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1579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definition of first responder for immunization purposes.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161.0001(1-a), Health and Safety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(1-a) "First responder" means: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any federal, state, local, or private personnel who may respond to a disaster, including: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public health and public safety personnel;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commissioned law enforcement personnel;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(iii)</w:t>
      </w:r>
      <w:r xml:space="preserve">
        <w:t> </w:t>
      </w:r>
      <w:r xml:space="preserve">
        <w:t> </w:t>
      </w:r>
      <w:r>
        <w:t xml:space="preserve">fire protection personnel, including volunteer firefighters;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(iv)</w:t>
      </w:r>
      <w:r xml:space="preserve">
        <w:t> </w:t>
      </w:r>
      <w:r xml:space="preserve">
        <w:t> </w:t>
      </w:r>
      <w:r>
        <w:t xml:space="preserve">emergency medical services personnel, including hospital emergency facility staff;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(v)</w:t>
      </w:r>
      <w:r xml:space="preserve">
        <w:t> </w:t>
      </w:r>
      <w:r xml:space="preserve">
        <w:t> </w:t>
      </w:r>
      <w:r>
        <w:t xml:space="preserve">a member of the National Guard;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(vi)</w:t>
      </w:r>
      <w:r xml:space="preserve">
        <w:t> </w:t>
      </w:r>
      <w:r xml:space="preserve">
        <w:t> </w:t>
      </w:r>
      <w:r>
        <w:t xml:space="preserve">a member of the Texas </w:t>
      </w:r>
      <w:r>
        <w:rPr>
          <w:u w:val="single"/>
        </w:rPr>
        <w:t xml:space="preserve">military forces as defined by Section 437.001, Government Code</w:t>
      </w:r>
      <w:r>
        <w:t xml:space="preserve"> [</w:t>
      </w:r>
      <w:r>
        <w:rPr>
          <w:strike/>
        </w:rPr>
        <w:t xml:space="preserve">State Guard</w:t>
      </w:r>
      <w:r>
        <w:t xml:space="preserve">]; or</w:t>
      </w:r>
    </w:p>
    <w:p w:rsidR="003F3435" w:rsidRDefault="0032493E">
      <w:pPr>
        <w:spacing w:line="480" w:lineRule="auto"/>
        <w:ind w:firstLine="2880"/>
        <w:jc w:val="both"/>
      </w:pPr>
      <w:r>
        <w:t xml:space="preserve">(vii)</w:t>
      </w:r>
      <w:r xml:space="preserve">
        <w:t> </w:t>
      </w:r>
      <w:r xml:space="preserve">
        <w:t> </w:t>
      </w:r>
      <w:r>
        <w:t xml:space="preserve">any other worker who responds to a disaster in the worker's scope of employment;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any related personnel that provide support services during the prevention, response, and recovery phases of a disaster.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1579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