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86R1395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Lang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school district or open-enrollment charter school to employ or provide chaplains.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33, Education Code, is amended by adding Section 33.910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33.910.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CHAPLAINS.  (a) </w:t>
      </w:r>
      <w:r>
        <w:rPr>
          <w:u w:val="single"/>
        </w:rPr>
        <w:t xml:space="preserve"> </w:t>
      </w:r>
      <w:r>
        <w:rPr>
          <w:u w:val="single"/>
        </w:rPr>
        <w:t xml:space="preserve">A school district or open-enrollment charter school may employ chaplains or provide volunteer chaplains at district or school campuses to assist: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district or school students, parents, teachers, staff, and administrators with stress management;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counselors or social workers with performing their assigned duties.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chaplain who is employed by or serves as a volunteer at a school district or open-enrollment charter school under this section is immune from civil liability to the same extent as a professional employee of a school district under Subchapter B, Chapter 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