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86R15798 PMO-F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King of Hemphill,</w:t>
      </w:r>
      <w:r xml:space="preserve">
        <w:tab wTab="150" tlc="none" cTlc="0"/>
      </w:r>
      <w:r>
        <w:t xml:space="preserve">H.B.</w:t>
      </w:r>
      <w:r xml:space="preserve">
        <w:t> </w:t>
      </w:r>
      <w:r>
        <w:t xml:space="preserve">No.</w:t>
      </w:r>
      <w:r xml:space="preserve">
        <w:t> </w:t>
      </w:r>
      <w:r>
        <w:t xml:space="preserve">1584</w:t>
      </w:r>
    </w:p>
    <w:p w:rsidR="003F3435" w:rsidRDefault="0032493E">
      <w:pPr>
        <w:jc w:val="both"/>
      </w:pPr>
      <w:r xml:space="preserve">
        <w:t> </w:t>
      </w:r>
      <w:r xml:space="preserve">
        <w:t> </w:t>
      </w:r>
      <w:r xml:space="preserve">
        <w:t> </w:t>
      </w:r>
      <w:r xml:space="preserve">
        <w:t> </w:t>
      </w:r>
      <w:r xml:space="preserve">
        <w:t> </w:t>
      </w:r>
      <w:r>
        <w:t xml:space="preserve">Kacal, Zedler, Cole</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1584:</w:t>
      </w: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C.S.H.B.</w:t>
      </w:r>
      <w:r xml:space="preserve">
        <w:t> </w:t>
      </w:r>
      <w:r>
        <w:t xml:space="preserve">No.</w:t>
      </w:r>
      <w:r xml:space="preserve">
        <w:t> </w:t>
      </w:r>
      <w:r>
        <w:t xml:space="preserve">1584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prescription drugs for stage-four advanced, metastatic cancer.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E-1 to read as follows:</w:t>
      </w:r>
    </w:p>
    <w:p w:rsidR="003F3435" w:rsidRDefault="0032493E">
      <w:pPr>
        <w:spacing w:line="480" w:lineRule="auto"/>
        <w:jc w:val="center"/>
      </w:pPr>
      <w:r>
        <w:rPr>
          <w:u w:val="single"/>
        </w:rPr>
        <w:t xml:space="preserve">SUBCHAPTER E-1.  COVERAGE OF PRESCRIPTION DRUGS FOR STAGE-FOUR ADVANCED, METASTATIC CANCER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1369.211.</w:t>
      </w:r>
      <w:r>
        <w:rPr>
          <w:u w:val="single"/>
        </w:rPr>
        <w:t xml:space="preserve"> </w:t>
      </w:r>
      <w:r>
        <w:rPr>
          <w:u w:val="single"/>
        </w:rPr>
        <w:t xml:space="preserve"> </w:t>
      </w:r>
      <w:r>
        <w:rPr>
          <w:u w:val="single"/>
        </w:rPr>
        <w:t xml:space="preserve">DEFINITION.  In this subchapter, "stage-four advanced, metastatic cancer" means cancer that has spread from the primary or original site of the cancer to nearby tissues, lymph nodes, or other areas or parts of the body.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1369.212.</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1369.213.</w:t>
      </w:r>
      <w:r>
        <w:rPr>
          <w:u w:val="single"/>
        </w:rPr>
        <w:t xml:space="preserve"> </w:t>
      </w:r>
      <w:r>
        <w:rPr>
          <w:u w:val="single"/>
        </w:rPr>
        <w:t xml:space="preserve"> </w:t>
      </w:r>
      <w:r>
        <w:rPr>
          <w:u w:val="single"/>
        </w:rPr>
        <w:t xml:space="preserve">PROHIBITED CONDUCT.  (a)  A health benefit plan that provides coverage for stage-four advanced, metastatic cancer and associated conditions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to successfully respond to a different drug;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prove a history of failure of a different drug.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the use of which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consistent with best practices for the treatment of stage-four advanced, metastatic cancer or an associated condition;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supported by peer-reviewed medical literature.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health benefit plan delivered, issued for delivery, or renewed on or after January 1, 2020.  A health benefit plan delivered, issued for delivery, or renewed before January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