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86R6931 ATP-D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Metcalf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1588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deadline for certain economic development corporations to file a certain report with the comptroller.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502.151(a),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Not later than </w:t>
      </w:r>
      <w:r>
        <w:rPr>
          <w:u w:val="single"/>
        </w:rPr>
        <w:t xml:space="preserve">April</w:t>
      </w:r>
      <w:r>
        <w:t xml:space="preserve"> [</w:t>
      </w:r>
      <w:r>
        <w:rPr>
          <w:strike/>
        </w:rPr>
        <w:t xml:space="preserve">February</w:t>
      </w:r>
      <w:r>
        <w:t xml:space="preserve">] 1 of each year, the board of directors of a corporation shall submit a report to the comptroller that includes: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statement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corporation's primary economic development objectives;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corporation's total revenue during the preceding fiscal year;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corporation's total expenditures during the preceding fiscal year;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corporation's total expenditures during the preceding fiscal year in each of the following categories: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administration;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personnel;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marketing or promotion;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direct business incentives;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(v)</w:t>
      </w:r>
      <w:r xml:space="preserve">
        <w:t> </w:t>
      </w:r>
      <w:r xml:space="preserve">
        <w:t> </w:t>
      </w:r>
      <w:r>
        <w:t xml:space="preserve">job training;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(vi)</w:t>
      </w:r>
      <w:r xml:space="preserve">
        <w:t> </w:t>
      </w:r>
      <w:r xml:space="preserve">
        <w:t> </w:t>
      </w:r>
      <w:r>
        <w:t xml:space="preserve">debt service;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(vii)</w:t>
      </w:r>
      <w:r xml:space="preserve">
        <w:t> </w:t>
      </w:r>
      <w:r xml:space="preserve">
        <w:t> </w:t>
      </w:r>
      <w:r>
        <w:t xml:space="preserve">capital costs;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(viii)</w:t>
      </w:r>
      <w:r xml:space="preserve">
        <w:t> </w:t>
      </w:r>
      <w:r xml:space="preserve">
        <w:t> </w:t>
      </w:r>
      <w:r>
        <w:t xml:space="preserve">affordable housing;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(ix)</w:t>
      </w:r>
      <w:r xml:space="preserve">
        <w:t> </w:t>
      </w:r>
      <w:r xml:space="preserve">
        <w:t> </w:t>
      </w:r>
      <w:r>
        <w:t xml:space="preserve">payments to taxing units, including school districts;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list of the corporation's capital assets, including land and buildings;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any other information the comptroller requires to determine the use of the sales and use tax imposed under Chapter 504 or 505 to encourage economic development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