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1594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Water Development Board of groundwater availability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order to engage in a scientific inquiry and analysis regarding current and projected groundwater production in Williamson and northern Travis Counties, and to fully assess the effects on groundwater resources associated with that production, the executive administrator of the Texas Water Development Board shall:</w:t>
      </w:r>
    </w:p>
    <w:p w:rsidR="003F3435" w:rsidRDefault="0032493E">
      <w:pPr>
        <w:spacing w:line="480" w:lineRule="auto"/>
        <w:ind w:firstLine="1440"/>
        <w:jc w:val="both"/>
      </w:pPr>
      <w:r>
        <w:t xml:space="preserve">(1)</w:t>
      </w:r>
      <w:r xml:space="preserve">
        <w:t> </w:t>
      </w:r>
      <w:r xml:space="preserve">
        <w:t> </w:t>
      </w:r>
      <w:r>
        <w:t xml:space="preserve">update the findings made in Texas Water Development Board Report 350, issued in 1999 - "Changes in Groundwater Conditions in the Edwards and Trinity Aquifers, 1987-1997, for Portions of Bastrop, Bell, Burnet, Lee, Milam, Travis, and Williamson Counties, Texas"; and</w:t>
      </w:r>
    </w:p>
    <w:p w:rsidR="003F3435" w:rsidRDefault="0032493E">
      <w:pPr>
        <w:spacing w:line="480" w:lineRule="auto"/>
        <w:ind w:firstLine="1440"/>
        <w:jc w:val="both"/>
      </w:pPr>
      <w:r>
        <w:t xml:space="preserve">(2)</w:t>
      </w:r>
      <w:r xml:space="preserve">
        <w:t> </w:t>
      </w:r>
      <w:r xml:space="preserve">
        <w:t> </w:t>
      </w:r>
      <w:r>
        <w:t xml:space="preserve">update all portions of the Edwards Aquifer and Trinity Aquifer groundwater availability models in order to better address the interaction between the Edwards and Trinity Aquifers and to reflect current and projected groundwater production in light of the increased development and population growth in the areas overlying those aquifers.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administrator of the Texas Water Development Board shall:</w:t>
      </w:r>
    </w:p>
    <w:p w:rsidR="003F3435" w:rsidRDefault="0032493E">
      <w:pPr>
        <w:spacing w:line="480" w:lineRule="auto"/>
        <w:ind w:firstLine="1440"/>
        <w:jc w:val="both"/>
      </w:pPr>
      <w:r>
        <w:t xml:space="preserve">(1)</w:t>
      </w:r>
      <w:r xml:space="preserve">
        <w:t> </w:t>
      </w:r>
      <w:r xml:space="preserve">
        <w:t> </w:t>
      </w:r>
      <w:r>
        <w:t xml:space="preserve">complete the updates to the report and models described by Section 1 of this Act; and</w:t>
      </w:r>
    </w:p>
    <w:p w:rsidR="003F3435" w:rsidRDefault="0032493E">
      <w:pPr>
        <w:spacing w:line="480" w:lineRule="auto"/>
        <w:ind w:firstLine="1440"/>
        <w:jc w:val="both"/>
      </w:pPr>
      <w:r>
        <w:t xml:space="preserve">(2)</w:t>
      </w:r>
      <w:r xml:space="preserve">
        <w:t> </w:t>
      </w:r>
      <w:r xml:space="preserve">
        <w:t> </w:t>
      </w:r>
      <w:r>
        <w:t xml:space="preserve">make copies of the updated report and models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