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86R6182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1599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discontinuation of the pawnshop employee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371.002, Finance Code, is amended to read as follows:</w:t>
      </w:r>
    </w:p>
    <w:p w:rsidR="003F3435" w:rsidRDefault="0032493E">
      <w:pPr>
        <w:spacing w:line="480" w:lineRule="auto"/>
        <w:ind w:firstLine="720"/>
        <w:jc w:val="both"/>
      </w:pPr>
      <w:r>
        <w:t xml:space="preserve">Sec.</w:t>
      </w:r>
      <w:r xml:space="preserve">
        <w:t> </w:t>
      </w:r>
      <w:r>
        <w:t xml:space="preserve">371.002.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prevent fraud, unfair practices, discrimination, imposition, and abuse of state residents;</w:t>
      </w:r>
    </w:p>
    <w:p w:rsidR="003F3435" w:rsidRDefault="0032493E">
      <w:pPr>
        <w:spacing w:line="480" w:lineRule="auto"/>
        <w:ind w:firstLine="1440"/>
        <w:jc w:val="both"/>
      </w:pPr>
      <w:r>
        <w:t xml:space="preserve">(2)</w:t>
      </w:r>
      <w:r xml:space="preserve">
        <w:t> </w:t>
      </w:r>
      <w:r xml:space="preserve">
        <w:t> </w:t>
      </w:r>
      <w:r>
        <w:t xml:space="preserve">exercise the state's police power to ensure a sound system of making pawn loans and transfers of personal property by and through pawnshops;</w:t>
      </w:r>
    </w:p>
    <w:p w:rsidR="003F3435" w:rsidRDefault="0032493E">
      <w:pPr>
        <w:spacing w:line="480" w:lineRule="auto"/>
        <w:ind w:firstLine="1440"/>
        <w:jc w:val="both"/>
      </w:pPr>
      <w:r>
        <w:t xml:space="preserve">(3)</w:t>
      </w:r>
      <w:r xml:space="preserve">
        <w:t> </w:t>
      </w:r>
      <w:r xml:space="preserve">
        <w:t> </w:t>
      </w:r>
      <w:r>
        <w:t xml:space="preserve">prevent transactions in stolen property and other unlawful property transactions by licensing and regulating pawnbrokers [</w:t>
      </w:r>
      <w:r>
        <w:rPr>
          <w:strike/>
        </w:rPr>
        <w:t xml:space="preserve">and pawnshop employees</w:t>
      </w:r>
      <w:r>
        <w:t xml:space="preserve">];</w:t>
      </w:r>
    </w:p>
    <w:p w:rsidR="003F3435" w:rsidRDefault="0032493E">
      <w:pPr>
        <w:spacing w:line="480" w:lineRule="auto"/>
        <w:ind w:firstLine="1440"/>
        <w:jc w:val="both"/>
      </w:pPr>
      <w:r>
        <w:t xml:space="preserve">(4)</w:t>
      </w:r>
      <w:r xml:space="preserve">
        <w:t> </w:t>
      </w:r>
      <w:r xml:space="preserve">
        <w:t> </w:t>
      </w:r>
      <w:r>
        <w:t xml:space="preserve">provide for licensing and investigation fees;</w:t>
      </w:r>
    </w:p>
    <w:p w:rsidR="003F3435" w:rsidRDefault="0032493E">
      <w:pPr>
        <w:spacing w:line="480" w:lineRule="auto"/>
        <w:ind w:firstLine="1440"/>
        <w:jc w:val="both"/>
      </w:pPr>
      <w:r>
        <w:t xml:space="preserve">(5)</w:t>
      </w:r>
      <w:r xml:space="preserve">
        <w:t> </w:t>
      </w:r>
      <w:r xml:space="preserve">
        <w:t> </w:t>
      </w:r>
      <w:r>
        <w:t xml:space="preserve">provide minimum capital requirements for pawnbrokers;</w:t>
      </w:r>
    </w:p>
    <w:p w:rsidR="003F3435" w:rsidRDefault="0032493E">
      <w:pPr>
        <w:spacing w:line="480" w:lineRule="auto"/>
        <w:ind w:firstLine="1440"/>
        <w:jc w:val="both"/>
      </w:pPr>
      <w:r>
        <w:t xml:space="preserve">(6)</w:t>
      </w:r>
      <w:r xml:space="preserve">
        <w:t> </w:t>
      </w:r>
      <w:r xml:space="preserve">
        <w:t> </w:t>
      </w:r>
      <w:r>
        <w:t xml:space="preserve">ensure financial responsibility to the state and its residents and compliance with federal, state, and local law, including rules and ordinances; and</w:t>
      </w:r>
    </w:p>
    <w:p w:rsidR="003F3435" w:rsidRDefault="0032493E">
      <w:pPr>
        <w:spacing w:line="480" w:lineRule="auto"/>
        <w:ind w:firstLine="1440"/>
        <w:jc w:val="both"/>
      </w:pPr>
      <w:r>
        <w:t xml:space="preserve">(7)</w:t>
      </w:r>
      <w:r xml:space="preserve">
        <w:t> </w:t>
      </w:r>
      <w:r xml:space="preserve">
        <w:t> </w:t>
      </w:r>
      <w:r>
        <w:t xml:space="preserve">assist local governments in the exercise of their police power.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371, Finance Code, is amended by adding Section 371.074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371.074.</w:t>
      </w:r>
      <w:r>
        <w:rPr>
          <w:u w:val="single"/>
        </w:rPr>
        <w:t xml:space="preserve"> </w:t>
      </w:r>
      <w:r>
        <w:rPr>
          <w:u w:val="single"/>
        </w:rPr>
        <w:t xml:space="preserve"> </w:t>
      </w:r>
      <w:r>
        <w:rPr>
          <w:u w:val="single"/>
        </w:rPr>
        <w:t xml:space="preserve">PAWNBROKER RESPONSIBLE FOR EMPLOYEES AND AGENTS.  A license holder under this subchapter is responsible for all acts of the license holder's officers, directors, employees, and agents acting on behalf of the pawnshop.</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371.257(a), Finance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pawnshop license [</w:t>
      </w:r>
      <w:r>
        <w:rPr>
          <w:strike/>
        </w:rPr>
        <w:t xml:space="preserve">or a pawnshop employee license</w:t>
      </w:r>
      <w:r>
        <w:t xml:space="preserve">] may surrender the license by delivering it to the commissioner with written notice of surrender.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371.258(a)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pawnshop license [</w:t>
      </w:r>
      <w:r>
        <w:rPr>
          <w:strike/>
        </w:rPr>
        <w:t xml:space="preserve">or a pawnshop employee license</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reinstate a suspended pawnshop license [</w:t>
      </w:r>
      <w:r>
        <w:rPr>
          <w:strike/>
        </w:rPr>
        <w:t xml:space="preserve">or pawnshop employee license</w:t>
      </w:r>
      <w:r>
        <w:t xml:space="preserve">] or issue a new license to the person whose license or licenses have been revoked if no fact or condition exists that clearly would have justified refusal to issue the license originally.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371.259, Finance Code, is amended to read as follows:</w:t>
      </w:r>
    </w:p>
    <w:p w:rsidR="003F3435" w:rsidRDefault="0032493E">
      <w:pPr>
        <w:spacing w:line="480" w:lineRule="auto"/>
        <w:ind w:firstLine="720"/>
        <w:jc w:val="both"/>
      </w:pPr>
      <w:r>
        <w:t xml:space="preserve">Sec.</w:t>
      </w:r>
      <w:r xml:space="preserve">
        <w:t> </w:t>
      </w:r>
      <w:r>
        <w:t xml:space="preserve">371.259.</w:t>
      </w:r>
      <w:r xml:space="preserve">
        <w:t> </w:t>
      </w:r>
      <w:r xml:space="preserve">
        <w:t> </w:t>
      </w:r>
      <w:r>
        <w:t xml:space="preserve">CERTIFICATE OF STANDING; COPIES. The commissioner, under the commissioner's seal and signature, shall provide a certificate of good standing or a certified copy of a pawnshop license [</w:t>
      </w:r>
      <w:r>
        <w:rPr>
          <w:strike/>
        </w:rPr>
        <w:t xml:space="preserve">or a pawnshop employee license</w:t>
      </w:r>
      <w:r>
        <w:t xml:space="preserve">] to a person who applies and pays for the certificate or copy.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Finance Code are repealed:</w:t>
      </w:r>
    </w:p>
    <w:p w:rsidR="003F3435" w:rsidRDefault="0032493E">
      <w:pPr>
        <w:spacing w:line="480" w:lineRule="auto"/>
        <w:ind w:firstLine="1440"/>
        <w:jc w:val="both"/>
      </w:pPr>
      <w:r>
        <w:t xml:space="preserve">(1)</w:t>
      </w:r>
      <w:r xml:space="preserve">
        <w:t> </w:t>
      </w:r>
      <w:r xml:space="preserve">
        <w:t> </w:t>
      </w:r>
      <w:r>
        <w:t xml:space="preserve">Subchapter C, Chapter 371;</w:t>
      </w:r>
    </w:p>
    <w:p w:rsidR="003F3435" w:rsidRDefault="0032493E">
      <w:pPr>
        <w:spacing w:line="480" w:lineRule="auto"/>
        <w:ind w:firstLine="1440"/>
        <w:jc w:val="both"/>
      </w:pPr>
      <w:r>
        <w:t xml:space="preserve">(2)</w:t>
      </w:r>
      <w:r xml:space="preserve">
        <w:t> </w:t>
      </w:r>
      <w:r xml:space="preserve">
        <w:t> </w:t>
      </w:r>
      <w:r>
        <w:t xml:space="preserve">Sections 371.255 and 371.256; and</w:t>
      </w:r>
    </w:p>
    <w:p w:rsidR="003F3435" w:rsidRDefault="0032493E">
      <w:pPr>
        <w:spacing w:line="480" w:lineRule="auto"/>
        <w:ind w:firstLine="1440"/>
        <w:jc w:val="both"/>
      </w:pPr>
      <w:r>
        <w:t xml:space="preserve">(3)</w:t>
      </w:r>
      <w:r xml:space="preserve">
        <w:t> </w:t>
      </w:r>
      <w:r xml:space="preserve">
        <w:t> </w:t>
      </w:r>
      <w:r>
        <w:t xml:space="preserve">Sections 371.304(b), (c), and (d).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On the effective date of this Act, a license issued under former Section 371.104, Finance Code, expires.</w:t>
      </w:r>
    </w:p>
    <w:p w:rsidR="003F3435" w:rsidRDefault="0032493E">
      <w:pPr>
        <w:spacing w:line="480" w:lineRule="auto"/>
        <w:ind w:firstLine="720"/>
        <w:jc w:val="both"/>
      </w:pPr>
      <w:r>
        <w:t xml:space="preserve">(b)</w:t>
      </w:r>
      <w:r xml:space="preserve">
        <w:t> </w:t>
      </w:r>
      <w:r xml:space="preserve">
        <w:t> </w:t>
      </w:r>
      <w:r>
        <w:t xml:space="preserve">The repeal of a law by this Act does not entitle a person to a refund of an application, licensing, or other fee paid by the person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A violation of a law that is repealed by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