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86R8617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1602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time at which instruction may begin in public schools;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25.081, Education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school district may not begin classroom instruction before 8 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In addition to other appropriations made by the 86th Legislature, Regular Session, 2019, the amount of $755,076,520 is appropriated from the general revenue fund to the Texas Education Agency to distribute to school districts for the purpose of offsetting the additional transportation costs that will result from the prohibition imposed by Section 25.081(i), Education Code, as added by this Act, for the period beginning on the effective date of this Act and ending on the second anniversary of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25.081(i), Education Code, as added by 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