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86R4235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successful completion of a United States history dual credit course as an alternative to compliance with the United States history end-of-course assessment requirement.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39.025, Education Code, is amended by adding Subsection (a-6)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enrolled in an eligible United States history dual credit course provided through an institution of higher education or a private or independent institution of higher education, as those terms are defined under Section 61.003, is eligible to be exempt from administration of the United States history end-of-course assessment instrument as prescribed by Subsection (a). A student who fails to successfully complete the United States history dual credit course must take the United States history end-of-course assessment instrument. The commissioner shall adopt rules as necessary for the administration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