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86R19400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1623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1623:</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1623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public school personnel to identify and intervene if a student suffers from behavioral health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t xml:space="preserve">conflict resolution;</w:t>
      </w:r>
    </w:p>
    <w:p w:rsidR="003F3435" w:rsidRDefault="0032493E">
      <w:pPr>
        <w:spacing w:line="480" w:lineRule="auto"/>
        <w:ind w:firstLine="2160"/>
        <w:jc w:val="both"/>
      </w:pPr>
      <w:r>
        <w:t xml:space="preserve">(C)</w:t>
      </w:r>
      <w:r xml:space="preserve">
        <w:t> </w:t>
      </w:r>
      <w:r xml:space="preserve">
        <w:t> </w:t>
      </w:r>
      <w:r>
        <w:t xml:space="preserve">discipline strategies, including classroom management, district discipline policies, and the student code of conduct adopted under Section 37.001 and Chapter 37;</w:t>
      </w:r>
    </w:p>
    <w:p w:rsidR="003F3435" w:rsidRDefault="0032493E">
      <w:pPr>
        <w:spacing w:line="480" w:lineRule="auto"/>
        <w:ind w:firstLine="2160"/>
        <w:jc w:val="both"/>
      </w:pPr>
      <w:r>
        <w:t xml:space="preserve">(D)</w:t>
      </w:r>
      <w:r xml:space="preserve">
        <w:t> </w:t>
      </w:r>
      <w:r xml:space="preserve">
        <w:t> </w:t>
      </w:r>
      <w:r>
        <w:t xml:space="preserve">preventing, identifying, responding to, and reporting incidents of bullying; and</w:t>
      </w:r>
    </w:p>
    <w:p w:rsidR="003F3435" w:rsidRDefault="0032493E">
      <w:pPr>
        <w:spacing w:line="480" w:lineRule="auto"/>
        <w:ind w:firstLine="2160"/>
        <w:jc w:val="both"/>
      </w:pPr>
      <w:r>
        <w:t xml:space="preserve">(E)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suicide prevention </w:t>
      </w:r>
      <w:r>
        <w:rPr>
          <w:u w:val="single"/>
        </w:rPr>
        <w:t xml:space="preserve">and trauma-informed practices</w:t>
      </w:r>
      <w:r>
        <w:t xml:space="preserve"> training that must 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 </w:t>
      </w:r>
      <w:r>
        <w:rPr>
          <w:u w:val="single"/>
        </w:rPr>
        <w:t xml:space="preserve">that requires an educator to be trained at least once every five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161.325(a-1), Health and Safety Code, as amended by Chapters 522 (S.B. 179) and 714 (H.B. 4056),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list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intervention;</w:t>
      </w:r>
    </w:p>
    <w:p w:rsidR="003F3435" w:rsidRDefault="0032493E">
      <w:pPr>
        <w:spacing w:line="480" w:lineRule="auto"/>
        <w:ind w:firstLine="1440"/>
        <w:jc w:val="both"/>
      </w:pPr>
      <w:r>
        <w:t xml:space="preserve">(2)</w:t>
      </w:r>
      <w:r xml:space="preserve">
        <w:t> </w:t>
      </w:r>
      <w:r xml:space="preserve">
        <w:t> </w:t>
      </w:r>
      <w:r>
        <w:t xml:space="preserve">mental health promotion;</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w:t>
      </w:r>
      <w:r>
        <w:t xml:space="preserve">[</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substance abuse</w:t>
      </w:r>
      <w:r>
        <w:t xml:space="preserve">] intervention;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suicide prevention;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interventions and supports and positive youth development;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safe and supportive school climate.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161.325, Health and Safety Code, is amended by adding Subsections (b-1), (c-3), (c-4), and (c-5) and amending Subsections (c-1) and (c-2)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trauma-informed practices on the list must include components that provide for training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students displaying signs of physical or emotional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students displaying signs of physical or emotional trauma and a possible need for early mental health or substance abuse intervention, which warning signs may include declining academic performance, depression, anxiety, isolation, unexplained changes in sleep or eating habits, and destructive behavior toward self and others;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intervene effectively with students described by this subsection by providing notice and referral to a parent or guardian so appropriate action, such as seeking mental health or substance abuse services, may be taken by a parent or guardian.</w:t>
      </w:r>
    </w:p>
    <w:p w:rsidR="003F3435" w:rsidRDefault="0032493E">
      <w:pPr>
        <w:spacing w:line="480" w:lineRule="auto"/>
        <w:ind w:firstLine="720"/>
        <w:jc w:val="both"/>
      </w:pPr>
      <w:r>
        <w:t xml:space="preserve">(c-1)</w:t>
      </w:r>
      <w:r xml:space="preserve">
        <w:t> </w:t>
      </w:r>
      <w:r xml:space="preserve">
        <w:t> </w:t>
      </w:r>
      <w:r>
        <w:t xml:space="preserve">Except as otherwise provided by this subsection, each school district </w:t>
      </w:r>
      <w:r>
        <w:rPr>
          <w:u w:val="single"/>
        </w:rPr>
        <w:t xml:space="preserve">or open-enrollment charter school</w:t>
      </w:r>
      <w:r>
        <w:t xml:space="preserve"> </w:t>
      </w:r>
      <w:r>
        <w:t xml:space="preserve">shall provide training described in the components set forth under </w:t>
      </w:r>
      <w:r>
        <w:rPr>
          <w:u w:val="single"/>
        </w:rPr>
        <w:t xml:space="preserve">Subsections</w:t>
      </w:r>
      <w:r>
        <w:t xml:space="preserve"> [</w:t>
      </w:r>
      <w:r>
        <w:rPr>
          <w:strike/>
        </w:rPr>
        <w:t xml:space="preserve">Subsection</w:t>
      </w:r>
      <w:r>
        <w:t xml:space="preserve">] (b) </w:t>
      </w:r>
      <w:r>
        <w:rPr>
          <w:u w:val="single"/>
        </w:rPr>
        <w:t xml:space="preserve">and (b-1)</w:t>
      </w:r>
      <w:r>
        <w:t xml:space="preserve"> for teachers, counselors, principals, and all other appropriate personnel. </w:t>
      </w:r>
      <w:r>
        <w:t xml:space="preserve"> </w:t>
      </w:r>
      <w:r>
        <w:t xml:space="preserve">A school district </w:t>
      </w:r>
      <w:r>
        <w:rPr>
          <w:u w:val="single"/>
        </w:rPr>
        <w:t xml:space="preserve">or open-enrollment charter school</w:t>
      </w:r>
      <w:r>
        <w:t xml:space="preserve"> </w:t>
      </w:r>
      <w:r>
        <w:t xml:space="preserve">is required to provide the training at an elementary school campus only to the extent that sufficient funding and programs are available. </w:t>
      </w:r>
      <w:r>
        <w:t xml:space="preserve"> </w:t>
      </w:r>
      <w:r>
        <w:t xml:space="preserve">A school district </w:t>
      </w:r>
      <w:r>
        <w:rPr>
          <w:u w:val="single"/>
        </w:rPr>
        <w:t xml:space="preserve">or open-enrollment charter school</w:t>
      </w:r>
      <w:r>
        <w:t xml:space="preserve"> </w:t>
      </w:r>
      <w:r>
        <w:t xml:space="preserve">may implement a program on the list to satisfy the requirements of this subsection.</w:t>
      </w:r>
    </w:p>
    <w:p w:rsidR="003F3435" w:rsidRDefault="0032493E">
      <w:pPr>
        <w:spacing w:line="480" w:lineRule="auto"/>
        <w:ind w:firstLine="720"/>
        <w:jc w:val="both"/>
      </w:pPr>
      <w:r>
        <w:t xml:space="preserve">(c-2)</w:t>
      </w:r>
      <w:r xml:space="preserve">
        <w:t> </w:t>
      </w:r>
      <w:r xml:space="preserve">
        <w:t> </w:t>
      </w:r>
      <w:r>
        <w:t xml:space="preserve">If a school district </w:t>
      </w:r>
      <w:r>
        <w:rPr>
          <w:u w:val="single"/>
        </w:rPr>
        <w:t xml:space="preserve">or open-enrollment charter school</w:t>
      </w:r>
      <w:r>
        <w:t xml:space="preserve"> </w:t>
      </w:r>
      <w:r>
        <w:t xml:space="preserve">provides the training under Subsection (c-1):</w:t>
      </w:r>
    </w:p>
    <w:p w:rsidR="003F3435" w:rsidRDefault="0032493E">
      <w:pPr>
        <w:spacing w:line="480" w:lineRule="auto"/>
        <w:ind w:firstLine="1440"/>
        <w:jc w:val="both"/>
      </w:pPr>
      <w:r>
        <w:t xml:space="preserve">(1)</w:t>
      </w:r>
      <w:r xml:space="preserve">
        <w:t> </w:t>
      </w:r>
      <w:r xml:space="preserve">
        <w:t> </w:t>
      </w:r>
      <w:r>
        <w:t xml:space="preserve">a school district </w:t>
      </w:r>
      <w:r>
        <w:rPr>
          <w:u w:val="single"/>
        </w:rPr>
        <w:t xml:space="preserve">or open-enrollment charter school</w:t>
      </w:r>
      <w:r>
        <w:t xml:space="preserve"> </w:t>
      </w:r>
      <w:r>
        <w:t xml:space="preserve">employee described under that subsection must participate in the training at least </w:t>
      </w:r>
      <w:r>
        <w:rPr>
          <w:u w:val="single"/>
        </w:rPr>
        <w:t xml:space="preserve">once every five years</w:t>
      </w:r>
      <w:r>
        <w:t xml:space="preserve"> [</w:t>
      </w:r>
      <w:r>
        <w:rPr>
          <w:strike/>
        </w:rPr>
        <w:t xml:space="preserve">one time</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w:t>
      </w:r>
      <w:r>
        <w:rPr>
          <w:u w:val="single"/>
        </w:rPr>
        <w:t xml:space="preserve">or open-enrollment charter school</w:t>
      </w:r>
      <w:r>
        <w:t xml:space="preserve"> </w:t>
      </w:r>
      <w:r>
        <w:t xml:space="preserve">shall maintain records that include the name of each district </w:t>
      </w:r>
      <w:r>
        <w:rPr>
          <w:u w:val="single"/>
        </w:rPr>
        <w:t xml:space="preserve">or school</w:t>
      </w:r>
      <w:r>
        <w:t xml:space="preserve"> </w:t>
      </w:r>
      <w:r>
        <w:t xml:space="preserve">employee who participated in the training.</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school district and open-enrollment charter school shall report annually to the Texas Education Agency the following information for the district or school as a whole and for each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teachers, principals, and counselors employed by the district or school who have completed training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teachers, principals, and counselors employed by the district or school.</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Texas Education Agency shall compile the information reported under Subsection (c-3) for the state as a whole, each district and open-enrollment charter school, and each campus. </w:t>
      </w:r>
      <w:r>
        <w:rPr>
          <w:u w:val="single"/>
        </w:rPr>
        <w:t xml:space="preserve"> </w:t>
      </w:r>
      <w:r>
        <w:rPr>
          <w:u w:val="single"/>
        </w:rPr>
        <w:t xml:space="preserve">The agency shall make the information available to a member of the public who submits a public information request under Chapter 552, Government Code.</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A school district or open-enrollment charter school may not receive any grant of money for mental health services from the agency unless the district or school is in compliance with Subsection (c-3).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