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86R9104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annual state contribution to counties for statutory probate court judge salaries.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25.00211(a),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Beginning on the first day of the state fiscal year, the state shall annually compensate each county [</w:t>
      </w:r>
      <w:r>
        <w:rPr>
          <w:strike/>
        </w:rPr>
        <w:t xml:space="preserve">that collects the additional fees under Section 51.704</w:t>
      </w:r>
      <w:r>
        <w:t xml:space="preserve">] in an amount equal to </w:t>
      </w:r>
      <w:r>
        <w:rPr>
          <w:u w:val="single"/>
        </w:rPr>
        <w:t xml:space="preserve">60 percent of the state salary of a district court judge in the county</w:t>
      </w:r>
      <w:r>
        <w:t xml:space="preserve"> </w:t>
      </w:r>
      <w:r>
        <w:t xml:space="preserve">[</w:t>
      </w:r>
      <w:r>
        <w:rPr>
          <w:strike/>
        </w:rPr>
        <w:t xml:space="preserve">$40,000</w:t>
      </w:r>
      <w:r>
        <w:t xml:space="preserve">] for each statutory probate court judge in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