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86R18823 SCL-F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Morrison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1628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authority of coastal counties to adopt certain rules for island parks, beach parks, and public beaches; creating  a criminal offense.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Chapter 321, Local Government Code, is amended by adding Subchapter E to read as follows:</w:t>
      </w:r>
    </w:p>
    <w:p w:rsidR="003F3435" w:rsidRDefault="0032493E">
      <w:pPr>
        <w:spacing w:line="480" w:lineRule="auto"/>
        <w:jc w:val="center"/>
      </w:pPr>
      <w:r>
        <w:rPr>
          <w:u w:val="single"/>
        </w:rPr>
        <w:t xml:space="preserve">SUBCHAPTER E. </w:t>
      </w:r>
      <w:r>
        <w:rPr>
          <w:u w:val="single"/>
        </w:rPr>
        <w:t xml:space="preserve"> </w:t>
      </w:r>
      <w:r>
        <w:rPr>
          <w:u w:val="single"/>
        </w:rPr>
        <w:t xml:space="preserve">COASTAL COUNTY ISLAND PARK, BEACH PARK, AND PUBLIC BEACH RULES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321.101.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APPLICABILITY.  Notwithstanding Section 321.001, this subchapter applies only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described by Section 321.001;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county that borders on the Gulf of Mexico and has within its boundaries a beach that: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wholly or partly operated by the county as a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is otherwise controlled or maintained by the county.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RULES. </w:t>
      </w:r>
      <w:r>
        <w:rPr>
          <w:u w:val="single"/>
        </w:rPr>
        <w:t xml:space="preserve"> </w:t>
      </w:r>
      <w:r>
        <w:rPr>
          <w:u w:val="single"/>
        </w:rPr>
        <w:t xml:space="preserve">The commissioners court of a county by order may adopt reasonable rules on camping, access, litter, resource protection, or waste disposal if the rules: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are consistent with Chapters 61 and 63, Natural Resources Code, and rules adopted under those chapters;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apply only in the following locations controlled or maintained by the county: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(A)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island park;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 beach park; or</w:t>
      </w:r>
    </w:p>
    <w:p w:rsidR="003F3435" w:rsidRDefault="0032493E">
      <w:pPr>
        <w:spacing w:line="480" w:lineRule="auto"/>
        <w:ind w:firstLine="216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any part of a public beach.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321.103.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OFFENSE. </w:t>
      </w:r>
      <w:r>
        <w:rPr>
          <w:u w:val="single"/>
        </w:rPr>
        <w:t xml:space="preserve"> </w:t>
      </w:r>
      <w:r>
        <w:rPr>
          <w:u w:val="single"/>
        </w:rPr>
        <w:t xml:space="preserve">(a) </w:t>
      </w:r>
      <w:r>
        <w:rPr>
          <w:u w:val="single"/>
        </w:rPr>
        <w:t xml:space="preserve"> </w:t>
      </w:r>
      <w:r>
        <w:rPr>
          <w:u w:val="single"/>
        </w:rPr>
        <w:t xml:space="preserve">A person commits an offense if the person violates a rule adopted under Section 321.102.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An offense under this section is a Class C misdemeanor.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321,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321.  [</w:t>
      </w:r>
      <w:r>
        <w:rPr>
          <w:strike/>
        </w:rPr>
        <w:t xml:space="preserve">PARKS BOARD AND PARK BONDS:</w:t>
      </w:r>
      <w:r>
        <w:t xml:space="preserve">] ISLAND PARKS</w:t>
      </w:r>
      <w:r>
        <w:rPr>
          <w:u w:val="single"/>
        </w:rPr>
        <w:t xml:space="preserve">, BEACH PARKS, AND PUBLIC BEACHES</w:t>
      </w:r>
      <w:r>
        <w:t xml:space="preserve"> OF COASTAL COUNTIES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1628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