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86R18823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coastal counties to adopt certain rules for island parks, beach parks, and public beaches; creating 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321, Local Government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</w:t>
      </w:r>
      <w:r>
        <w:rPr>
          <w:u w:val="single"/>
        </w:rPr>
        <w:t xml:space="preserve"> </w:t>
      </w:r>
      <w:r>
        <w:rPr>
          <w:u w:val="single"/>
        </w:rPr>
        <w:t xml:space="preserve">COASTAL COUNTY ISLAND PARK, BEACH PARK, AND PUBLIC BEACH RULES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Notwithstanding Section 321.001, 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Section 321.001;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borders on the Gulf of Mexico and has within its boundaries a beach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wholly or partly operated by the county as a park;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otherwise controlled or maintained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commissioners court of a county by order may adopt reasonable rules on camping, access, litter, resource protection, or waste disposal if the rules: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consistent with Chapters 61 and 63, Natural Resources Code, and rules adopted under those chapters;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apply only in the following locations controlled or maintained by the county: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island park;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beach park;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part of a public beach.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OFFENSE.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person commits an offense if the person violates a rule adopted under Section 321.102.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321,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321.  [</w:t>
      </w:r>
      <w:r>
        <w:rPr>
          <w:strike/>
        </w:rPr>
        <w:t xml:space="preserve">PARKS BOARD AND PARK BONDS:</w:t>
      </w:r>
      <w:r>
        <w:t xml:space="preserve">] ISLAND PARKS</w:t>
      </w:r>
      <w:r>
        <w:rPr>
          <w:u w:val="single"/>
        </w:rPr>
        <w:t xml:space="preserve">, BEACH PARKS, AND PUBLIC BEACHES</w:t>
      </w:r>
      <w:r>
        <w:t xml:space="preserve"> OF COASTAL COUNTIES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