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Stickland, Collier, Burrows,</w:t>
      </w:r>
      <w:r xml:space="preserve">
        <w:tab wTab="150" tlc="none" cTlc="0"/>
      </w:r>
      <w:r>
        <w:t xml:space="preserve">H.B.</w:t>
      </w:r>
      <w:r xml:space="preserve">
        <w:t> </w:t>
      </w:r>
      <w:r>
        <w:t xml:space="preserve">No.</w:t>
      </w:r>
      <w:r xml:space="preserve">
        <w:t> </w:t>
      </w:r>
      <w:r>
        <w:t xml:space="preserve">1631</w:t>
      </w:r>
    </w:p>
    <w:p w:rsidR="003F3435" w:rsidRDefault="0032493E">
      <w:pPr>
        <w:jc w:val="both"/>
      </w:pPr>
      <w:r xml:space="preserve">
        <w:t> </w:t>
      </w:r>
      <w:r xml:space="preserve">
        <w:t> </w:t>
      </w:r>
      <w:r xml:space="preserve">
        <w:t> </w:t>
      </w:r>
      <w:r xml:space="preserve">
        <w:t> </w:t>
      </w:r>
      <w:r xml:space="preserve">
        <w:t> </w:t>
      </w:r>
      <w:r>
        <w:t xml:space="preserve">Thompson of 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use of photographic traffic signal enforcement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707, Transportation Code, is amended to read as follows:</w:t>
      </w:r>
    </w:p>
    <w:p w:rsidR="003F3435" w:rsidRDefault="0032493E">
      <w:pPr>
        <w:spacing w:line="480" w:lineRule="auto"/>
        <w:jc w:val="center"/>
      </w:pPr>
      <w:r>
        <w:t xml:space="preserve">CHAPTER 707.  PHOTOGRAPHIC TRAFFIC SIGNAL</w:t>
      </w:r>
    </w:p>
    <w:p w:rsidR="003F3435" w:rsidRDefault="0032493E">
      <w:pPr>
        <w:spacing w:line="480" w:lineRule="auto"/>
        <w:jc w:val="center"/>
      </w:pPr>
      <w:r>
        <w:t xml:space="preserve">ENFORCEMENT SYSTEM </w:t>
      </w:r>
      <w:r>
        <w:rPr>
          <w:u w:val="single"/>
        </w:rPr>
        <w:t xml:space="preserve">PROHIBITED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707, Transportation Code, is amended by adding Sections 707.020 and 707.021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707.020.</w:t>
      </w:r>
      <w:r>
        <w:rPr>
          <w:u w:val="single"/>
        </w:rPr>
        <w:t xml:space="preserve"> </w:t>
      </w:r>
      <w:r>
        <w:rPr>
          <w:u w:val="single"/>
        </w:rPr>
        <w:t xml:space="preserve"> </w:t>
      </w:r>
      <w:r>
        <w:rPr>
          <w:u w:val="single"/>
        </w:rPr>
        <w:t xml:space="preserve">PHOTOGRAPHIC TRAFFIC SIGNAL ENFORCEMENT SYSTEM PROHIBITED.  (a) </w:t>
      </w:r>
      <w:r>
        <w:rPr>
          <w:u w:val="single"/>
        </w:rPr>
        <w:t xml:space="preserve"> </w:t>
      </w:r>
      <w:r>
        <w:rPr>
          <w:u w:val="single"/>
        </w:rPr>
        <w:t xml:space="preserve">Notwithstanding any other law, a local authority may not implement or operate a photographic traffic signal enforcement system with respect to a highway or street under the jurisdiction of the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enforce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707.021.</w:t>
      </w:r>
      <w:r>
        <w:rPr>
          <w:u w:val="single"/>
        </w:rPr>
        <w:t xml:space="preserve"> </w:t>
      </w:r>
      <w:r>
        <w:rPr>
          <w:u w:val="single"/>
        </w:rPr>
        <w:t xml:space="preserve"> </w:t>
      </w:r>
      <w:r>
        <w:rPr>
          <w:u w:val="single"/>
        </w:rPr>
        <w:t xml:space="preserve">USE OF EVIDENCE FROM PHOTOGRAPHIC TRAFFIC SIGNAL ENFORCEMENT SYSTEM PROHIBITED.  Notwithstanding any other law, a local authority may not issue a civil or criminal charge or citation for an offense or violation based on a recorded image produced by a photographic traffic signal enforcement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and powers provided by the constitution and other law, the justice court has original jurisdiction of:</w:t>
      </w:r>
    </w:p>
    <w:p w:rsidR="003F3435" w:rsidRDefault="0032493E">
      <w:pPr>
        <w:spacing w:line="480" w:lineRule="auto"/>
        <w:ind w:firstLine="1440"/>
        <w:jc w:val="both"/>
      </w:pPr>
      <w:r>
        <w:t xml:space="preserve">(1)</w:t>
      </w:r>
      <w:r xml:space="preserve">
        <w:t> </w:t>
      </w:r>
      <w:r xml:space="preserve">
        <w:t> </w:t>
      </w:r>
      <w:r>
        <w:t xml:space="preserve">civil matters in which exclusive jurisdiction is not in the district or county court and in which the amount in controversy is not more than $10,000, exclusive of interest;</w:t>
      </w:r>
    </w:p>
    <w:p w:rsidR="003F3435" w:rsidRDefault="0032493E">
      <w:pPr>
        <w:spacing w:line="480" w:lineRule="auto"/>
        <w:ind w:firstLine="1440"/>
        <w:jc w:val="both"/>
      </w:pPr>
      <w:r>
        <w:t xml:space="preserve">(2)</w:t>
      </w:r>
      <w:r xml:space="preserve">
        <w:t> </w:t>
      </w:r>
      <w:r xml:space="preserve">
        <w:t> </w:t>
      </w:r>
      <w:r>
        <w:t xml:space="preserve">cases of forcible entry and detainer;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foreclosure of mortgages and enforcement of liens on personal property in cases in which the amount in controversy is otherwise within the justice court's jurisdiction[</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cases arising under Chapter 707, Transportation Code, outside a municipality's territorial limits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780.003(b),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is composed of money deposited to the credit of the account under </w:t>
      </w:r>
      <w:r>
        <w:rPr>
          <w:u w:val="single"/>
        </w:rPr>
        <w:t xml:space="preserve">the</w:t>
      </w:r>
      <w:r>
        <w:t xml:space="preserve"> </w:t>
      </w:r>
      <w:r>
        <w:t xml:space="preserve">[</w:t>
      </w:r>
      <w:r>
        <w:rPr>
          <w:strike/>
        </w:rPr>
        <w:t xml:space="preserve">Sections 542.406 and 707.008,</w:t>
      </w:r>
      <w:r>
        <w:t xml:space="preserve">] Transportation Code[</w:t>
      </w:r>
      <w:r>
        <w:rPr>
          <w:strike/>
        </w:rPr>
        <w:t xml:space="preserve">,</w:t>
      </w:r>
      <w:r>
        <w:t xml:space="preserve">] and under Section 780.002 of this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133.004, Local Government Code, as amended by Chapters 718 (H.B. 2359), 1027 (H.B. 1623), and 1149 (S.B. 1119), Acts of the 80th Legislature, Regular Session, 2007, is reenacted and amended to read as follows:</w:t>
      </w:r>
    </w:p>
    <w:p w:rsidR="003F3435" w:rsidRDefault="0032493E">
      <w:pPr>
        <w:spacing w:line="480" w:lineRule="auto"/>
        <w:ind w:firstLine="720"/>
        <w:jc w:val="both"/>
      </w:pPr>
      <w:r>
        <w:t xml:space="preserve">Sec.</w:t>
      </w:r>
      <w:r xml:space="preserve">
        <w:t> </w:t>
      </w:r>
      <w:r>
        <w:t xml:space="preserve">133.004.</w:t>
      </w:r>
      <w:r xml:space="preserve">
        <w:t> </w:t>
      </w:r>
      <w:r xml:space="preserve">
        <w:t> </w:t>
      </w:r>
      <w:r>
        <w:t xml:space="preserve">CIVIL FEES. </w:t>
      </w:r>
      <w:r>
        <w:t xml:space="preserve"> </w:t>
      </w:r>
      <w:r>
        <w:t xml:space="preserve">This chapter applies to the following civil fees:</w:t>
      </w:r>
    </w:p>
    <w:p w:rsidR="003F3435" w:rsidRDefault="0032493E">
      <w:pPr>
        <w:spacing w:line="480" w:lineRule="auto"/>
        <w:ind w:firstLine="1440"/>
        <w:jc w:val="both"/>
      </w:pPr>
      <w:r>
        <w:t xml:space="preserve">(1)</w:t>
      </w:r>
      <w:r xml:space="preserve">
        <w:t> </w:t>
      </w:r>
      <w:r xml:space="preserve">
        <w:t> </w:t>
      </w:r>
      <w:r>
        <w:t xml:space="preserve">the consolidated fee on filing in district court imposed under Section 133.151;</w:t>
      </w:r>
    </w:p>
    <w:p w:rsidR="003F3435" w:rsidRDefault="0032493E">
      <w:pPr>
        <w:spacing w:line="480" w:lineRule="auto"/>
        <w:ind w:firstLine="1440"/>
        <w:jc w:val="both"/>
      </w:pPr>
      <w:r>
        <w:t xml:space="preserve">(2)</w:t>
      </w:r>
      <w:r xml:space="preserve">
        <w:t> </w:t>
      </w:r>
      <w:r xml:space="preserve">
        <w:t> </w:t>
      </w:r>
      <w:r>
        <w:t xml:space="preserve">the filing fee in district court for basic civil legal services for indigents imposed under Section 133.152;</w:t>
      </w:r>
    </w:p>
    <w:p w:rsidR="003F3435" w:rsidRDefault="0032493E">
      <w:pPr>
        <w:spacing w:line="480" w:lineRule="auto"/>
        <w:ind w:firstLine="1440"/>
        <w:jc w:val="both"/>
      </w:pPr>
      <w:r>
        <w:t xml:space="preserve">(3)</w:t>
      </w:r>
      <w:r xml:space="preserve">
        <w:t> </w:t>
      </w:r>
      <w:r xml:space="preserve">
        <w:t> </w:t>
      </w:r>
      <w:r>
        <w:t xml:space="preserve">the filing fee in courts other than district court for basic civil legal services for indigents imposed under Section 133.153;</w:t>
      </w:r>
    </w:p>
    <w:p w:rsidR="003F3435" w:rsidRDefault="0032493E">
      <w:pPr>
        <w:spacing w:line="480" w:lineRule="auto"/>
        <w:ind w:firstLine="1440"/>
        <w:jc w:val="both"/>
      </w:pPr>
      <w:r>
        <w:t xml:space="preserve">(4)</w:t>
      </w:r>
      <w:r xml:space="preserve">
        <w:t> </w:t>
      </w:r>
      <w:r xml:space="preserve">
        <w:t> </w:t>
      </w:r>
      <w:r>
        <w:t xml:space="preserve">the filing fees for the judicial fund imposed in certain statutory county courts under Section 51.702, Government Code;</w:t>
      </w:r>
    </w:p>
    <w:p w:rsidR="003F3435" w:rsidRDefault="0032493E">
      <w:pPr>
        <w:spacing w:line="480" w:lineRule="auto"/>
        <w:ind w:firstLine="1440"/>
        <w:jc w:val="both"/>
      </w:pPr>
      <w:r>
        <w:t xml:space="preserve">(5)</w:t>
      </w:r>
      <w:r xml:space="preserve">
        <w:t> </w:t>
      </w:r>
      <w:r xml:space="preserve">
        <w:t> </w:t>
      </w:r>
      <w:r>
        <w:t xml:space="preserve">the filing fees for the judicial fund imposed in certain county courts under Section 51.703, Government Code;</w:t>
      </w:r>
    </w:p>
    <w:p w:rsidR="003F3435" w:rsidRDefault="0032493E">
      <w:pPr>
        <w:spacing w:line="480" w:lineRule="auto"/>
        <w:ind w:firstLine="1440"/>
        <w:jc w:val="both"/>
      </w:pPr>
      <w:r>
        <w:t xml:space="preserve">(6)</w:t>
      </w:r>
      <w:r xml:space="preserve">
        <w:t> </w:t>
      </w:r>
      <w:r xml:space="preserve">
        <w:t> </w:t>
      </w:r>
      <w:r>
        <w:t xml:space="preserve">the filing fees for the judicial fund imposed in statutory probate courts under Section 51.704, Government Code;</w:t>
      </w:r>
    </w:p>
    <w:p w:rsidR="003F3435" w:rsidRDefault="0032493E">
      <w:pPr>
        <w:spacing w:line="480" w:lineRule="auto"/>
        <w:ind w:firstLine="1440"/>
        <w:jc w:val="both"/>
      </w:pPr>
      <w:r>
        <w:t xml:space="preserve">(7)</w:t>
      </w:r>
      <w:r xml:space="preserve">
        <w:t> </w:t>
      </w:r>
      <w:r xml:space="preserve">
        <w:t> </w:t>
      </w:r>
      <w:r>
        <w:t xml:space="preserve">fees collected under Section 118.015;</w:t>
      </w:r>
    </w:p>
    <w:p w:rsidR="003F3435" w:rsidRDefault="0032493E">
      <w:pPr>
        <w:spacing w:line="480" w:lineRule="auto"/>
        <w:ind w:firstLine="1440"/>
        <w:jc w:val="both"/>
      </w:pPr>
      <w:r>
        <w:t xml:space="preserve">(8)</w:t>
      </w:r>
      <w:r xml:space="preserve">
        <w:t> </w:t>
      </w:r>
      <w:r xml:space="preserve">
        <w:t> </w:t>
      </w:r>
      <w:r>
        <w:t xml:space="preserve">marriage license fees for the family trust fund collected under Section 118.018;</w:t>
      </w:r>
    </w:p>
    <w:p w:rsidR="003F3435" w:rsidRDefault="0032493E">
      <w:pPr>
        <w:spacing w:line="480" w:lineRule="auto"/>
        <w:ind w:firstLine="1440"/>
        <w:jc w:val="both"/>
      </w:pPr>
      <w:r>
        <w:t xml:space="preserve">(9)</w:t>
      </w:r>
      <w:r xml:space="preserve">
        <w:t> </w:t>
      </w:r>
      <w:r xml:space="preserve">
        <w:t> </w:t>
      </w:r>
      <w:r>
        <w:t xml:space="preserve">marriage license or declaration of informal marriage fees for the child abuse and neglect prevention trust fund account collected under Section 118.022; </w:t>
      </w:r>
      <w:r>
        <w:rPr>
          <w:u w:val="single"/>
        </w:rPr>
        <w:t xml:space="preserve">and</w:t>
      </w:r>
    </w:p>
    <w:p w:rsidR="003F3435" w:rsidRDefault="0032493E">
      <w:pPr>
        <w:spacing w:line="480" w:lineRule="auto"/>
        <w:ind w:firstLine="1440"/>
        <w:jc w:val="both"/>
      </w:pPr>
      <w:r>
        <w:t xml:space="preserve">(10)</w:t>
      </w:r>
      <w:r xml:space="preserve">
        <w:t> </w:t>
      </w:r>
      <w:r xml:space="preserve">
        <w:t> </w:t>
      </w:r>
      <w:r>
        <w:t xml:space="preserve">the filing fee for the judicial fund imposed in district court, statutory county court, and county court under Section 133.154[</w:t>
      </w:r>
      <w:r>
        <w:rPr>
          <w:strike/>
        </w:rPr>
        <w:t xml:space="preserve">; and</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the portion of the civil or administrative penalty described by Section 542.406(c)(1), Transportation Code, imposed by a local authority to enforce compliance with the instructions of a traffic-control signal;</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the portion of the civil or administrative penalty described by Section 707.008(a)(1), Transportation Code, imposed by a local authority to enforce compliance with the instructions of a traffic-control signal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are repealed:</w:t>
      </w:r>
    </w:p>
    <w:p w:rsidR="003F3435" w:rsidRDefault="0032493E">
      <w:pPr>
        <w:spacing w:line="480" w:lineRule="auto"/>
        <w:ind w:firstLine="1440"/>
        <w:jc w:val="both"/>
      </w:pPr>
      <w:r>
        <w:t xml:space="preserve">(1)</w:t>
      </w:r>
      <w:r xml:space="preserve">
        <w:t> </w:t>
      </w:r>
      <w:r xml:space="preserve">
        <w:t> </w:t>
      </w:r>
      <w:r>
        <w:t xml:space="preserve">Section 29.003(g), Government Code;</w:t>
      </w:r>
    </w:p>
    <w:p w:rsidR="003F3435" w:rsidRDefault="0032493E">
      <w:pPr>
        <w:spacing w:line="480" w:lineRule="auto"/>
        <w:ind w:firstLine="1440"/>
        <w:jc w:val="both"/>
      </w:pPr>
      <w:r>
        <w:t xml:space="preserve">(2)</w:t>
      </w:r>
      <w:r xml:space="preserve">
        <w:t> </w:t>
      </w:r>
      <w:r xml:space="preserve">
        <w:t> </w:t>
      </w:r>
      <w:r>
        <w:t xml:space="preserve">Sections 542.405, 542.406, and 544.012, Transportation Code; and</w:t>
      </w:r>
    </w:p>
    <w:p w:rsidR="003F3435" w:rsidRDefault="0032493E">
      <w:pPr>
        <w:spacing w:line="480" w:lineRule="auto"/>
        <w:ind w:firstLine="1440"/>
        <w:jc w:val="both"/>
      </w:pPr>
      <w:r>
        <w:t xml:space="preserve">(3)</w:t>
      </w:r>
      <w:r xml:space="preserve">
        <w:t> </w:t>
      </w:r>
      <w:r xml:space="preserve">
        <w:t> </w:t>
      </w:r>
      <w:r>
        <w:t xml:space="preserve">Sections 707.001(2), 707.002, 707.0021, 707.003, 707.004, 707.005, 707.006, 707.007, 707.008, 707.009, 707.010, 707.011, 707.012, 707.013, 707.014, 707.015, 707.016, 707.017, 707.018, and 707.019, Transportation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Notwithstanding any provision of this Act to the contrary, if before May 7, 2019, a local authority had enacted an ordinance to implement a photographic traffic signal enforcement system under Sections 542.405 and 542.406, Transportation Code, or Chapter 707, Transportation Code, and entered into a contract for the administration and enforcement of the system:</w:t>
      </w:r>
    </w:p>
    <w:p w:rsidR="003F3435" w:rsidRDefault="0032493E">
      <w:pPr>
        <w:spacing w:line="480" w:lineRule="auto"/>
        <w:ind w:firstLine="1440"/>
        <w:jc w:val="both"/>
      </w:pPr>
      <w:r>
        <w:t xml:space="preserve">(1)</w:t>
      </w:r>
      <w:r xml:space="preserve">
        <w:t> </w:t>
      </w:r>
      <w:r xml:space="preserve">
        <w:t> </w:t>
      </w:r>
      <w:r>
        <w:t xml:space="preserve">the local authority may continue to operate the system under that ordinance and under the terms of that contract until the expiration date specified in the contract as the contract existed on May 7, 2019; and</w:t>
      </w:r>
    </w:p>
    <w:p w:rsidR="003F3435" w:rsidRDefault="0032493E">
      <w:pPr>
        <w:spacing w:line="480" w:lineRule="auto"/>
        <w:ind w:firstLine="1440"/>
        <w:jc w:val="both"/>
      </w:pPr>
      <w:r>
        <w:t xml:space="preserve">(2)</w:t>
      </w:r>
      <w:r xml:space="preserve">
        <w:t> </w:t>
      </w:r>
      <w:r xml:space="preserve">
        <w:t> </w:t>
      </w:r>
      <w:r>
        <w:t xml:space="preserve">the photographic traffic signal enforcement system, and any proceeding initiated or civil or administrative penalty imposed after the effective date of this Act are governed by the applicable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Subsection (a) of this section does not apply to a contract for the administration and enforcement of a photographic traffic signal enforcement system entered into before May 7, 2019, that authorizes termination of the contract on the basis of adverse state legislation.</w:t>
      </w:r>
    </w:p>
    <w:p w:rsidR="003F3435" w:rsidRDefault="0032493E">
      <w:pPr>
        <w:spacing w:line="480" w:lineRule="auto"/>
        <w:ind w:firstLine="720"/>
        <w:jc w:val="both"/>
      </w:pPr>
      <w:r>
        <w:t xml:space="preserve">(c)</w:t>
      </w:r>
      <w:r xml:space="preserve">
        <w:t> </w:t>
      </w:r>
      <w:r xml:space="preserve">
        <w:t> </w:t>
      </w:r>
      <w:r>
        <w:t xml:space="preserve">Neither the Texas Department of Motor Vehicles nor a county assessor-collector may refuse to register a motor vehicle alleged to have been involved in a violation of former Chapter 707, Transportation Code, solely because the owner of the motor vehicle is delinquent in the payment of a civil penalty imposed under that chapter as permitted under Subsection (a) of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