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86R9359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salary paid to certain professional employees of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21.402, Education Code, is amended by amending Subsections (c) and (g) and adding Subsections (c-2), (c-3),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salary factors per step are as follows:</w:t>
      </w:r>
    </w:p>
    <w:tbl>
      <w:tr>
        <w:tc>
          <w:p/>
        </w:tc>
      </w:tr>
      <w:tr>
        <w:tc>
          <w:p>
            <w:r>
              <w:t xml:space="preserve">Years Experience</w:t>
            </w:r>
          </w:p>
        </w:tc>
        <w:tc>
          <w:p/>
        </w:tc>
        <w:tc>
          <w:p>
            <w:r>
              <w:t xml:space="preserve">0</w:t>
            </w:r>
          </w:p>
        </w:tc>
        <w:tc>
          <w:p/>
        </w:tc>
        <w:tc>
          <w:p>
            <w:r>
              <w:t xml:space="preserve">1</w:t>
            </w:r>
          </w:p>
        </w:tc>
        <w:tc>
          <w:p/>
        </w:tc>
        <w:tc>
          <w:p>
            <w:r>
              <w:t xml:space="preserve">2</w:t>
            </w:r>
          </w:p>
        </w:tc>
        <w:tc>
          <w:p/>
        </w:tc>
        <w:tc>
          <w:p>
            <w:r>
              <w:t xml:space="preserve">3</w:t>
            </w:r>
          </w:p>
        </w:tc>
        <w:tc>
          <w:p/>
        </w:tc>
        <w:tc>
          <w:p>
            <w:r>
              <w:t xml:space="preserve">4</w:t>
            </w:r>
          </w:p>
        </w:tc>
      </w:tr>
      <w:tr>
        <w:tc>
          <w:p/>
        </w:tc>
      </w:tr>
      <w:tr>
        <w:tc>
          <w:p>
            <w:r>
              <w:t xml:space="preserve">Salary Factor</w:t>
            </w:r>
          </w:p>
        </w:tc>
        <w:tc>
          <w:p>
            <w:r>
              <w:rPr>
                <w:u w:val="single"/>
              </w:rPr>
              <w:t xml:space="preserve">1.1923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.5464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1.2058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.5582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1.2190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.5698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1.2325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.5816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1.2607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.6064</w:t>
            </w:r>
            <w:r>
              <w:t xml:space="preserve">]</w:t>
            </w:r>
          </w:p>
        </w:tc>
      </w:tr>
      <w:tr>
        <w:tc>
          <w:p/>
        </w:tc>
      </w:tr>
      <w:tr>
        <w:tc>
          <w:p>
            <w:r>
              <w:t xml:space="preserve">Years Experience</w:t>
            </w:r>
          </w:p>
        </w:tc>
        <w:tc>
          <w:p/>
        </w:tc>
        <w:tc>
          <w:p>
            <w:r>
              <w:t xml:space="preserve">5</w:t>
            </w:r>
          </w:p>
        </w:tc>
        <w:tc>
          <w:p/>
        </w:tc>
        <w:tc>
          <w:p>
            <w:r>
              <w:t xml:space="preserve">6</w:t>
            </w:r>
          </w:p>
        </w:tc>
        <w:tc>
          <w:p/>
        </w:tc>
        <w:tc>
          <w:p>
            <w:r>
              <w:t xml:space="preserve">7</w:t>
            </w:r>
          </w:p>
        </w:tc>
        <w:tc>
          <w:p/>
        </w:tc>
        <w:tc>
          <w:p>
            <w:r>
              <w:t xml:space="preserve">8</w:t>
            </w:r>
          </w:p>
        </w:tc>
        <w:tc>
          <w:p/>
        </w:tc>
        <w:tc>
          <w:p>
            <w:r>
              <w:t xml:space="preserve">9</w:t>
            </w:r>
          </w:p>
        </w:tc>
      </w:tr>
      <w:tr>
        <w:tc>
          <w:p/>
        </w:tc>
      </w:tr>
      <w:tr>
        <w:tc>
          <w:p>
            <w:r>
              <w:t xml:space="preserve">Salary Factor</w:t>
            </w:r>
          </w:p>
        </w:tc>
        <w:tc>
          <w:p>
            <w:r>
              <w:rPr>
                <w:u w:val="single"/>
              </w:rPr>
              <w:t xml:space="preserve">1.2890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.6312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1.3172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.6560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1.3434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.6790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1.3683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.7008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1.3918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.7214</w:t>
            </w:r>
            <w:r>
              <w:t xml:space="preserve">]</w:t>
            </w:r>
          </w:p>
        </w:tc>
      </w:tr>
      <w:tr>
        <w:tc>
          <w:p/>
        </w:tc>
      </w:tr>
      <w:tr>
        <w:tc>
          <w:p>
            <w:r>
              <w:t xml:space="preserve">Years Experience</w:t>
            </w:r>
          </w:p>
        </w:tc>
        <w:tc>
          <w:p/>
        </w:tc>
        <w:tc>
          <w:p>
            <w:r>
              <w:t xml:space="preserve">10</w:t>
            </w:r>
          </w:p>
        </w:tc>
        <w:tc>
          <w:p/>
        </w:tc>
        <w:tc>
          <w:p>
            <w:r>
              <w:t xml:space="preserve">11</w:t>
            </w:r>
          </w:p>
        </w:tc>
        <w:tc>
          <w:p/>
        </w:tc>
        <w:tc>
          <w:p>
            <w:r>
              <w:t xml:space="preserve">12</w:t>
            </w:r>
          </w:p>
        </w:tc>
        <w:tc>
          <w:p/>
        </w:tc>
        <w:tc>
          <w:p>
            <w:r>
              <w:t xml:space="preserve">13</w:t>
            </w:r>
          </w:p>
        </w:tc>
        <w:tc>
          <w:p/>
        </w:tc>
        <w:tc>
          <w:p>
            <w:r>
              <w:t xml:space="preserve">14</w:t>
            </w:r>
          </w:p>
        </w:tc>
      </w:tr>
      <w:tr>
        <w:tc>
          <w:p/>
        </w:tc>
      </w:tr>
      <w:tr>
        <w:tc>
          <w:p>
            <w:r>
              <w:t xml:space="preserve">Salary Factor</w:t>
            </w:r>
          </w:p>
        </w:tc>
        <w:tc>
          <w:p>
            <w:r>
              <w:rPr>
                <w:u w:val="single"/>
              </w:rPr>
              <w:t xml:space="preserve">1.4139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.7408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1.4348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.7592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1.4549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.7768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1.4733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.7930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1.4911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.8086</w:t>
            </w:r>
            <w:r>
              <w:t xml:space="preserve">]</w:t>
            </w:r>
          </w:p>
        </w:tc>
      </w:tr>
      <w:tr>
        <w:tc>
          <w:p/>
        </w:tc>
      </w:tr>
      <w:tr>
        <w:tc>
          <w:p>
            <w:r>
              <w:t xml:space="preserve">Years Experience</w:t>
            </w:r>
          </w:p>
        </w:tc>
        <w:tc>
          <w:p/>
        </w:tc>
        <w:tc>
          <w:p>
            <w:r>
              <w:t xml:space="preserve">15</w:t>
            </w:r>
          </w:p>
        </w:tc>
        <w:tc>
          <w:p/>
        </w:tc>
        <w:tc>
          <w:p>
            <w:r>
              <w:t xml:space="preserve">16</w:t>
            </w:r>
          </w:p>
        </w:tc>
        <w:tc>
          <w:p/>
        </w:tc>
        <w:tc>
          <w:p>
            <w:r>
              <w:t xml:space="preserve">17</w:t>
            </w:r>
          </w:p>
        </w:tc>
        <w:tc>
          <w:p/>
        </w:tc>
        <w:tc>
          <w:p>
            <w:r>
              <w:t xml:space="preserve">18</w:t>
            </w:r>
          </w:p>
        </w:tc>
        <w:tc>
          <w:p/>
        </w:tc>
        <w:tc>
          <w:p>
            <w:r>
              <w:t xml:space="preserve">19</w:t>
            </w:r>
          </w:p>
        </w:tc>
      </w:tr>
      <w:tr>
        <w:tc>
          <w:p/>
        </w:tc>
      </w:tr>
      <w:tr>
        <w:tc>
          <w:p>
            <w:r>
              <w:t xml:space="preserve">Salary Factor</w:t>
            </w:r>
          </w:p>
        </w:tc>
        <w:tc>
          <w:p>
            <w:r>
              <w:rPr>
                <w:u w:val="single"/>
              </w:rPr>
              <w:t xml:space="preserve">1.5077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.8232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1.5237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.8372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1.5385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.8502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1.5526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.8626</w:t>
            </w:r>
            <w:r>
              <w:t xml:space="preserve">]</w:t>
            </w:r>
          </w:p>
        </w:tc>
        <w:tc>
          <w:p>
            <w:r>
              <w:rPr>
                <w:u w:val="single"/>
              </w:rPr>
              <w:t xml:space="preserve">1.5661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.8744</w:t>
            </w:r>
            <w:r>
              <w:t xml:space="preserve">]</w:t>
            </w:r>
          </w:p>
        </w:tc>
      </w:tr>
      <w:tr>
        <w:tc>
          <w:p/>
        </w:tc>
      </w:tr>
      <w:tr>
        <w:tc>
          <w:p>
            <w:r>
              <w:t xml:space="preserve">Years Experience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>
              <w:t xml:space="preserve">20</w:t>
            </w:r>
            <w:r xml:space="preserve">
              <w:t> </w:t>
            </w:r>
            <w:r xml:space="preserve">
              <w:t> </w:t>
            </w:r>
            <w:r>
              <w:t xml:space="preserve">and</w:t>
            </w:r>
            <w:r xml:space="preserve">
              <w:t> </w:t>
            </w:r>
            <w:r xml:space="preserve">
              <w:t> </w:t>
            </w:r>
            <w:r>
              <w:t xml:space="preserve">over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/>
        </w:tc>
      </w:tr>
      <w:tr>
        <w:tc>
          <w:p>
            <w:r>
              <w:t xml:space="preserve">Salary Factor</w:t>
            </w:r>
          </w:p>
        </w:tc>
        <w:tc>
          <w:p>
            <w:r>
              <w:rPr>
                <w:u w:val="single"/>
              </w:rPr>
              <w:t xml:space="preserve">1.5786</w:t>
            </w:r>
          </w:p>
        </w:tc>
        <w:tc>
          <w:p>
            <w:r>
              <w:t xml:space="preserve">[</w:t>
            </w:r>
            <w:r>
              <w:rPr>
                <w:strike/>
              </w:rPr>
              <w:t xml:space="preserve">.8854</w:t>
            </w:r>
            <w:r>
              <w:t xml:space="preserve">]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for the 2019-2020 school year, a classroom teacher, full-time librarian, full-time school counselor certified under Subchapter B, or full-time school nurse is entitled to a monthly salary that is at least equal to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salary the employee would have received for the 2019-2020 school year under the district's salary schedule for the 2018-2019 school year, if that schedule had been in effect for the 2019-2020 school year, including any local supplement and any money representing a career ladder supplement the employee would have received in the 2019-2020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$2,500.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(c-2) and this subsection expire September 1, 2020.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classroom teacher, full-time librarian, full-time school counselor certified under Subchapter B, or full-time school nurse employed by a school district in the 2019-2020 school year is, as long as the employee is employed by the same district, entitled to a salary that is at least equal to the salary the employee received for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commissioner may adopt rules to govern the application of this section, including rules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payment of a minimum salary under this section to a person employed in more than one capacity for which a minimum salary is provided and whose combined employment in those capacities constitutes full-time employment;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specify the credentials a person must hold to be considered a [</w:t>
      </w:r>
      <w:r>
        <w:rPr>
          <w:strike/>
        </w:rPr>
        <w:t xml:space="preserve">speech pathologist or</w:t>
      </w:r>
      <w:r>
        <w:t xml:space="preserve">] school nurse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42.2513(a),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district, including a school district that is otherwise ineligible for state aid under this chapter, is entitled to state aid in an amount equal to the sum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product of $500 multiplied by the number of full-time district employees, other than administrators or employees subject to the minimum salary schedule under Section 21.402;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the product of $25,000 multiplied by the number of classroom teachers, full-time librarians, full-time school counselors certified under Subchapter B, Chapter 21, and full-time school nurses employed by the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the product of $250 multiplied by the number of part-time district employees, other than administrators.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21.402(c-1),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