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86R7796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and terms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2024, the board of trustees may adopt a resolution changing the length of the terms of its trustees. The resolution must provide for staggered terms of either three or four years and specify the manner in which the transition from the length of the former term to the modified term is made.  The transition must begin with the first regular election for trustees that occurs after the board adopts the resolution, and a trustee who serves on the date the resolution is adopted shall serve the remainder of that term.  This subsection expires January 1, 2030.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2024, change the date on which it holds its general election for officers to the November uniform election date.  This subsection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