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care of pregnant women confined in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w:t>
      </w:r>
      <w:r>
        <w:rPr>
          <w:u w:val="single"/>
        </w:rPr>
        <w:t xml:space="preserve">a county jail</w:t>
      </w:r>
      <w:r>
        <w:t xml:space="preserve"> [</w:t>
      </w:r>
      <w:r>
        <w:rPr>
          <w:strike/>
        </w:rPr>
        <w:t xml:space="preserve">jails</w:t>
      </w:r>
      <w:r>
        <w:t xml:space="preserve">] to:</w:t>
      </w:r>
    </w:p>
    <w:p w:rsidR="003F3435" w:rsidRDefault="0032493E">
      <w:pPr>
        <w:spacing w:line="480" w:lineRule="auto"/>
        <w:ind w:firstLine="2160"/>
        <w:jc w:val="both"/>
      </w:pPr>
      <w:r>
        <w:t xml:space="preserve">(A)</w:t>
      </w:r>
      <w:r xml:space="preserve">
        <w:t> </w:t>
      </w:r>
      <w:r xml:space="preserve">
        <w:t> </w:t>
      </w:r>
      <w:r>
        <w:t xml:space="preserve">determine if a prisoner is pregnant;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w:t>
      </w:r>
      <w:r>
        <w:rPr>
          <w:u w:val="single"/>
        </w:rPr>
        <w:t xml:space="preserve">care, including obstetrical and gynecological care,</w:t>
      </w:r>
      <w:r>
        <w:t xml:space="preserve"> [</w:t>
      </w:r>
      <w:r>
        <w:rPr>
          <w:strike/>
        </w:rPr>
        <w:t xml:space="preserve">and</w:t>
      </w:r>
      <w:r>
        <w:t xml:space="preserve">] mental health care, [</w:t>
      </w:r>
      <w:r>
        <w:rPr>
          <w:strike/>
        </w:rPr>
        <w:t xml:space="preserve">including</w:t>
      </w:r>
      <w:r>
        <w:t xml:space="preserve">] nutritional requirements, and any special housing or work assignment needs for </w:t>
      </w:r>
      <w:r>
        <w:rPr>
          <w:u w:val="single"/>
        </w:rPr>
        <w:t xml:space="preserve">prisoners</w:t>
      </w:r>
      <w:r>
        <w:t xml:space="preserve"> [</w:t>
      </w:r>
      <w:r>
        <w:rPr>
          <w:strike/>
        </w:rPr>
        <w:t xml:space="preserve">persons</w:t>
      </w:r>
      <w:r>
        <w:t xml:space="preserve">] who are [</w:t>
      </w:r>
      <w:r>
        <w:rPr>
          <w:strike/>
        </w:rPr>
        <w:t xml:space="preserve">confined in the jail and are</w:t>
      </w:r>
      <w:r>
        <w:t xml:space="preserve">] known or determined to be pregnant;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Sections 511.0104 and 511.0105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511.0104.</w:t>
      </w:r>
      <w:r>
        <w:rPr>
          <w:u w:val="single"/>
        </w:rPr>
        <w:t xml:space="preserve"> </w:t>
      </w:r>
      <w:r>
        <w:rPr>
          <w:u w:val="single"/>
        </w:rPr>
        <w:t xml:space="preserve"> </w:t>
      </w:r>
      <w:r>
        <w:rPr>
          <w:u w:val="single"/>
        </w:rPr>
        <w:t xml:space="preserve">RULES REGARDING RESTRAINT OF PREGNANT PRISONER.  (a)  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and procedures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use of restraints on a prisoner described by Subsection (a) for the duration of the pregnancy and for a period of not less than 12 weeks after the prisoner gives birth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supervisory personnel determines: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use of restraints is necessary to prevent an immediate and credible risk that the prisoner will attempt to escape;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prisoner poses an immediate and serious threat to the health and safety of the prisoner, staff, or any member of the public;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professional responsible for the health and safety of the prisoner determines that the use of restraints is appropriate for the health and safety of the prisoner and, if applicable, the unborn child of the prisoner;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jail staff that uses restraints as permitted under Subdivision (1) to use the least restrictive restraints necessary to prevent escape or to ensure health and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Subdivision (1), require jail staff to, at the request of a health care professional responsible for the health and safety of the prisoner, refrain from using restraints on the prisoner or to remove the restraints.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511.0105.</w:t>
      </w:r>
      <w:r>
        <w:rPr>
          <w:u w:val="single"/>
        </w:rPr>
        <w:t xml:space="preserve"> </w:t>
      </w:r>
      <w:r>
        <w:rPr>
          <w:u w:val="single"/>
        </w:rPr>
        <w:t xml:space="preserve"> </w:t>
      </w:r>
      <w:r>
        <w:rPr>
          <w:u w:val="single"/>
        </w:rPr>
        <w:t xml:space="preserve">REPORT REGARDING RESTRAINT OF PREGNANT PRISONER.  (a) </w:t>
      </w:r>
      <w:r>
        <w:rPr>
          <w:u w:val="single"/>
        </w:rPr>
        <w:t xml:space="preserve"> </w:t>
      </w:r>
      <w:r>
        <w:rPr>
          <w:u w:val="single"/>
        </w:rPr>
        <w:t xml:space="preserve">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the circumstances of each use of restraints,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type of restraints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what activity the prisoner was engaged in immediately before being restrained;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prisoner was restrained during or after delivery;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prisoner was restrained while being transported to a local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supporting the determination to use the restraints, a description of the process by which the determination was made, and the name and title of the person or persons making the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form for the report required for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w:t>
      </w:r>
    </w:p>
    <w:p w:rsidR="003F3435" w:rsidRDefault="0032493E">
      <w:pPr>
        <w:spacing w:line="480" w:lineRule="auto"/>
        <w:ind w:firstLine="1440"/>
        <w:jc w:val="both"/>
      </w:pPr>
      <w:r>
        <w:t xml:space="preserve">(1)</w:t>
      </w:r>
      <w:r xml:space="preserve">
        <w:t> </w:t>
      </w:r>
      <w:r xml:space="preserve">
        <w:t> </w:t>
      </w:r>
      <w:r>
        <w:t xml:space="preserve">adopt the rules and procedures required by Section 511.009(a)(18), Government Code, as amended by this Act, and Section 511.0104, Government Code, as added by this Act; and</w:t>
      </w:r>
    </w:p>
    <w:p w:rsidR="003F3435" w:rsidRDefault="0032493E">
      <w:pPr>
        <w:spacing w:line="480" w:lineRule="auto"/>
        <w:ind w:firstLine="1440"/>
        <w:jc w:val="both"/>
      </w:pPr>
      <w:r>
        <w:t xml:space="preserve">(2)</w:t>
      </w:r>
      <w:r xml:space="preserve">
        <w:t> </w:t>
      </w:r>
      <w:r xml:space="preserve">
        <w:t> </w:t>
      </w:r>
      <w:r>
        <w:t xml:space="preserve">prescribe the form required by Section 511.0105,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1651 was passed by the House on April 9, 2019, by the following vote:</w:t>
      </w:r>
      <w:r xml:space="preserve">
        <w:t> </w:t>
      </w:r>
      <w:r xml:space="preserve">
        <w:t> </w:t>
      </w:r>
      <w:r>
        <w:t xml:space="preserve">Yeas 145, Nays 0, 1 present, not voting; and that the House concurred in Senate amendments to H.B. No. 1651 on May 22,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1651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