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86R8717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justice reforms, including measures related to reentry and reintegration of state jail felony defendants and pretrial intervention programs that provide an alternative to incarceration.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2.026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2.026.</w:t>
      </w:r>
      <w:r>
        <w:rPr>
          <w:u w:val="single"/>
        </w:rPr>
        <w:t xml:space="preserve"> </w:t>
      </w:r>
      <w:r>
        <w:rPr>
          <w:u w:val="single"/>
        </w:rPr>
        <w:t xml:space="preserve"> </w:t>
      </w:r>
      <w:r>
        <w:rPr>
          <w:u w:val="single"/>
        </w:rPr>
        <w:t xml:space="preserve">REPORTING FINAL DISPOSITION OF OFFENSE INVOLVING PLACEMENT IN PRETRIAL INTERVENTION PROGRAM.  As soon as practicable after final disposition of an offense for which the defendant was placed in a pretrial intervention program, the attorney representing the state in the defendant's case shall report the disposition of the offense to the Office of Court Administration of the Texas Judicial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507, Government Code, is amended by adding Section 507.035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507.035.</w:t>
      </w:r>
      <w:r>
        <w:rPr>
          <w:u w:val="single"/>
        </w:rPr>
        <w:t xml:space="preserve"> </w:t>
      </w:r>
      <w:r>
        <w:rPr>
          <w:u w:val="single"/>
        </w:rPr>
        <w:t xml:space="preserve"> </w:t>
      </w:r>
      <w:r>
        <w:rPr>
          <w:u w:val="single"/>
        </w:rPr>
        <w:t xml:space="preserve">REENTRY AND REINTEGRATION GRANT PROGRAM.  (a)  The department shall establish a grant program to provide grants to community-based nonprofit organizations that provide reentry and reintegration services to defendants released from state jail felony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contract with a nonprofit organization to administer the grant program.  In administering the grant program, the nonprofit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priority in awarding grants to community-based nonprofit organizations serving communities in which the rate of state jail felony arrests significantly exceeds the statewide average;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technical and administrative assistance, as appropriate, to grant recipients;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performance and reporting standards for grant recipients, subject to approval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regularly report to the department information regarding the results of the grant program and any other information required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Reentry and reintegration services provided by a recipient of a grant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peer support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educational, vocational, housing, or other services designed to reduce recidivism and support the successful reentry and reintegration of defendants released from state jail felony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31 of each year, the department shall submit to the governor, lieutenant governor, and speaker of the house of representatives a report on the administration of the grant program.  The report must include information on the recidivism rates of defendants released from state jail felony facilities who received reentry and reintegration services from a recipient of a grant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adopt any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509.003(a),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propose and the board shall adopt reasonable rules establishing:</w:t>
      </w:r>
    </w:p>
    <w:p w:rsidR="003F3435" w:rsidRDefault="0032493E">
      <w:pPr>
        <w:spacing w:line="480" w:lineRule="auto"/>
        <w:ind w:firstLine="1440"/>
        <w:jc w:val="both"/>
      </w:pPr>
      <w:r>
        <w:t xml:space="preserve">(1)</w:t>
      </w:r>
      <w:r xml:space="preserve">
        <w:t> </w:t>
      </w:r>
      <w:r xml:space="preserve">
        <w:t> </w:t>
      </w:r>
      <w:r>
        <w:t xml:space="preserve">minimum standards for programs, community corrections facilities and other facilities, equipment, and other aspects of the operation of departments;</w:t>
      </w:r>
    </w:p>
    <w:p w:rsidR="003F3435" w:rsidRDefault="0032493E">
      <w:pPr>
        <w:spacing w:line="480" w:lineRule="auto"/>
        <w:ind w:firstLine="1440"/>
        <w:jc w:val="both"/>
      </w:pPr>
      <w:r>
        <w:t xml:space="preserve">(2)</w:t>
      </w:r>
      <w:r xml:space="preserve">
        <w:t> </w:t>
      </w:r>
      <w:r xml:space="preserve">
        <w:t> </w:t>
      </w:r>
      <w:r>
        <w:t xml:space="preserve">a list and description of core services that should be provided by each department;</w:t>
      </w:r>
    </w:p>
    <w:p w:rsidR="003F3435" w:rsidRDefault="0032493E">
      <w:pPr>
        <w:spacing w:line="480" w:lineRule="auto"/>
        <w:ind w:firstLine="1440"/>
        <w:jc w:val="both"/>
      </w:pPr>
      <w:r>
        <w:t xml:space="preserve">(3)</w:t>
      </w:r>
      <w:r xml:space="preserve">
        <w:t> </w:t>
      </w:r>
      <w:r xml:space="preserve">
        <w:t> </w:t>
      </w:r>
      <w:r>
        <w:t xml:space="preserve">methods for measuring the success of community supervision and corrections programs, including methods for measuring rates of diversion, program completion, and recidivism;</w:t>
      </w:r>
    </w:p>
    <w:p w:rsidR="003F3435" w:rsidRDefault="0032493E">
      <w:pPr>
        <w:spacing w:line="480" w:lineRule="auto"/>
        <w:ind w:firstLine="1440"/>
        <w:jc w:val="both"/>
      </w:pPr>
      <w:r>
        <w:t xml:space="preserve">(4)</w:t>
      </w:r>
      <w:r xml:space="preserve">
        <w:t> </w:t>
      </w:r>
      <w:r xml:space="preserve">
        <w:t> </w:t>
      </w:r>
      <w:r>
        <w:t xml:space="preserve">a format for strategic plans;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minimum standards for the operation of substance abuse facilities and programs funded through the division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minimum standards for the operation of pretrial intervention programs funded through the division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509.011, Government Code, is amended by amending Subsections (a), (e), and (f) and adding Subsections (a-1) and (f-1) to read as follows:</w:t>
      </w:r>
    </w:p>
    <w:p w:rsidR="003F3435" w:rsidRDefault="0032493E">
      <w:pPr>
        <w:spacing w:line="480" w:lineRule="auto"/>
        <w:ind w:firstLine="720"/>
        <w:jc w:val="both"/>
      </w:pPr>
      <w:r>
        <w:t xml:space="preserve">(a)</w:t>
      </w:r>
      <w:r xml:space="preserve">
        <w:t> </w:t>
      </w:r>
      <w:r xml:space="preserve">
        <w:t> </w:t>
      </w:r>
      <w:r>
        <w:t xml:space="preserve">If the division determines that a department complies with division standards and if the department has submitted a strategic plan under Section 509.007 and the supporting information required by the division and the division determines the plan and supporting information are acceptable, the division shall prepare and submit to the comptroller vouchers for payment to the department as follows:</w:t>
      </w:r>
    </w:p>
    <w:p w:rsidR="003F3435" w:rsidRDefault="0032493E">
      <w:pPr>
        <w:spacing w:line="480" w:lineRule="auto"/>
        <w:ind w:firstLine="1440"/>
        <w:jc w:val="both"/>
      </w:pPr>
      <w:r>
        <w:t xml:space="preserve">(1)</w:t>
      </w:r>
      <w:r xml:space="preserve">
        <w:t> </w:t>
      </w:r>
      <w:r xml:space="preserve">
        <w:t> </w:t>
      </w:r>
      <w:r>
        <w:t xml:space="preserve">for per capita funding, a per diem amount for each [</w:t>
      </w:r>
      <w:r>
        <w:rPr>
          <w:strike/>
        </w:rPr>
        <w:t xml:space="preserve">felony</w:t>
      </w:r>
      <w:r>
        <w:t xml:space="preserve">] defendant directly supervised by the department pursuant to lawful authority </w:t>
      </w:r>
      <w:r>
        <w:rPr>
          <w:u w:val="single"/>
        </w:rPr>
        <w:t xml:space="preserve">for an offense punishable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misdemeanor under Section 30.04, 31.03(e)(3), 43.02(c), 49.04, 49.05, 49.06, or 49.065, Penal Code</w:t>
      </w:r>
      <w:r>
        <w:t xml:space="preserve">;</w:t>
      </w:r>
    </w:p>
    <w:p w:rsidR="003F3435" w:rsidRDefault="0032493E">
      <w:pPr>
        <w:spacing w:line="480" w:lineRule="auto"/>
        <w:ind w:firstLine="1440"/>
        <w:jc w:val="both"/>
      </w:pPr>
      <w:r>
        <w:t xml:space="preserve">(2)</w:t>
      </w:r>
      <w:r xml:space="preserve">
        <w:t> </w:t>
      </w:r>
      <w:r xml:space="preserve">
        <w:t> </w:t>
      </w:r>
      <w:r>
        <w:t xml:space="preserve">for per capita funding, a per diem amount for a period not to exceed 182 days for each defendant supervised by the department pursuant to lawful authority </w:t>
      </w:r>
      <w:r>
        <w:rPr>
          <w:u w:val="single"/>
        </w:rPr>
        <w:t xml:space="preserve">for a misdemeanor offense</w:t>
      </w:r>
      <w:r>
        <w:t xml:space="preserve">[</w:t>
      </w:r>
      <w:r>
        <w:rPr>
          <w:strike/>
        </w:rPr>
        <w:t xml:space="preserve">,</w:t>
      </w:r>
      <w:r>
        <w:t xml:space="preserve">] other than </w:t>
      </w:r>
      <w:r>
        <w:rPr>
          <w:u w:val="single"/>
        </w:rPr>
        <w:t xml:space="preserve">an offense described by Subdivision (1)(B)</w:t>
      </w:r>
      <w:r>
        <w:t xml:space="preserve"> [</w:t>
      </w:r>
      <w:r>
        <w:rPr>
          <w:strike/>
        </w:rPr>
        <w:t xml:space="preserve">a felony defendant</w:t>
      </w:r>
      <w:r>
        <w:t xml:space="preserve">]; and</w:t>
      </w:r>
    </w:p>
    <w:p w:rsidR="003F3435" w:rsidRDefault="0032493E">
      <w:pPr>
        <w:spacing w:line="480" w:lineRule="auto"/>
        <w:ind w:firstLine="1440"/>
        <w:jc w:val="both"/>
      </w:pPr>
      <w:r>
        <w:t xml:space="preserve">(3)</w:t>
      </w:r>
      <w:r xml:space="preserve">
        <w:t> </w:t>
      </w:r>
      <w:r xml:space="preserve">
        <w:t> </w:t>
      </w:r>
      <w:r>
        <w:t xml:space="preserve">for formula funding, an annual amount as computed by multiplying a percentage determined by the allocation formula established under Subsection (f) times the total amount provided in the General Appropriations Act for payments under this subdivision.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division may provide to a department, municipality, or county operating a pretrial intervention program that meets the standards adopted under Section 509.003(a)(6) per capita funding that is a per diem amount for each felony defendant participating in the program.</w:t>
      </w:r>
    </w:p>
    <w:p w:rsidR="003F3435" w:rsidRDefault="0032493E">
      <w:pPr>
        <w:spacing w:line="480" w:lineRule="auto"/>
        <w:ind w:firstLine="720"/>
        <w:jc w:val="both"/>
      </w:pPr>
      <w:r>
        <w:t xml:space="preserve">(e)</w:t>
      </w:r>
      <w:r xml:space="preserve">
        <w:t> </w:t>
      </w:r>
      <w:r xml:space="preserve">
        <w:t> </w:t>
      </w:r>
      <w:r>
        <w:t xml:space="preserve">In establishing per diem payments authorized by Subsections (a)(1)</w:t>
      </w:r>
      <w:r>
        <w:rPr>
          <w:u w:val="single"/>
        </w:rPr>
        <w:t xml:space="preserve">,</w:t>
      </w:r>
      <w:r>
        <w:t xml:space="preserve"> [</w:t>
      </w:r>
      <w:r>
        <w:rPr>
          <w:strike/>
        </w:rPr>
        <w:t xml:space="preserve">and</w:t>
      </w:r>
      <w:r>
        <w:t xml:space="preserve">] (a)(2)</w:t>
      </w:r>
      <w:r>
        <w:rPr>
          <w:u w:val="single"/>
        </w:rPr>
        <w:t xml:space="preserve">, and (a-1)</w:t>
      </w:r>
      <w:r>
        <w:t xml:space="preserve">, the division shall consider the amounts appropriated in the General Appropriations Act for basic supervision as sufficient to provide basic supervision in each year of the fiscal biennium.</w:t>
      </w:r>
    </w:p>
    <w:p w:rsidR="003F3435" w:rsidRDefault="0032493E">
      <w:pPr>
        <w:spacing w:line="480" w:lineRule="auto"/>
        <w:ind w:firstLine="720"/>
        <w:jc w:val="both"/>
      </w:pPr>
      <w:r>
        <w:t xml:space="preserve">(f)</w:t>
      </w:r>
      <w:r xml:space="preserve">
        <w:t> </w:t>
      </w:r>
      <w:r xml:space="preserve">
        <w:t> </w:t>
      </w:r>
      <w:r>
        <w:t xml:space="preserve">The division annually shall compute for each department for community corrections program formula funding a percentage determined by assigning equal weights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percentage of the state's population residing in the counties served by the department</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w:t>
      </w:r>
      <w:r>
        <w:rPr>
          <w:strike/>
        </w:rPr>
        <w:t xml:space="preserve">department's</w:t>
      </w:r>
      <w:r>
        <w:t xml:space="preserve">] percentage of all felony defendants in the state </w:t>
      </w:r>
      <w:r>
        <w:rPr>
          <w:u w:val="single"/>
        </w:rPr>
        <w:t xml:space="preserve">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w:t>
      </w:r>
      <w:r>
        <w:t xml:space="preserve"> </w:t>
      </w:r>
      <w:r>
        <w:t xml:space="preserve">[</w:t>
      </w:r>
      <w:r>
        <w:rPr>
          <w:strike/>
        </w:rPr>
        <w:t xml:space="preserve">under direct</w:t>
      </w:r>
      <w:r>
        <w:t xml:space="preserve">] community supervision </w:t>
      </w:r>
      <w:r>
        <w:rPr>
          <w:u w:val="single"/>
        </w:rPr>
        <w:t xml:space="preserve">and directly supervised by the department;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participating in a pretrial intervention program that is funded wholly or partly by the division and that is located in a county served by the department, regardless of whether the program is operated by the department</w:t>
      </w:r>
      <w:r>
        <w:t xml:space="preserve">.</w:t>
      </w:r>
    </w:p>
    <w:p w:rsidR="003F3435" w:rsidRDefault="0032493E">
      <w:pPr>
        <w:spacing w:line="480" w:lineRule="auto"/>
        <w:ind w:firstLine="720"/>
        <w:jc w:val="both"/>
      </w:pPr>
      <w:r>
        <w:rPr>
          <w:u w:val="single"/>
        </w:rPr>
        <w:t xml:space="preserve">(f-1)</w:t>
      </w:r>
      <w:r xml:space="preserve">
        <w:t> </w:t>
      </w:r>
      <w:r xml:space="preserve">
        <w:t> </w:t>
      </w:r>
      <w:r>
        <w:t xml:space="preserve">The division shall use the most recent information available in making computations under </w:t>
      </w:r>
      <w:r>
        <w:rPr>
          <w:u w:val="single"/>
        </w:rPr>
        <w:t xml:space="preserve">Subsection (f)</w:t>
      </w:r>
      <w:r>
        <w:t xml:space="preserve"> [</w:t>
      </w:r>
      <w:r>
        <w:rPr>
          <w:strike/>
        </w:rPr>
        <w:t xml:space="preserve">this subsection</w:t>
      </w:r>
      <w:r>
        <w:t xml:space="preserve">].  The board by rule may adopt a policy limiting for all departments the percentage of benefit or loss that may be realized as a result of the operation of the </w:t>
      </w:r>
      <w:r>
        <w:rPr>
          <w:u w:val="single"/>
        </w:rPr>
        <w:t xml:space="preserve">allocation</w:t>
      </w:r>
      <w:r>
        <w:t xml:space="preserve"> formula </w:t>
      </w:r>
      <w:r>
        <w:rPr>
          <w:u w:val="single"/>
        </w:rPr>
        <w:t xml:space="preserve">established under Subsection (f)</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509, Government Code, is amended by adding Section 509.0135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509.0135.</w:t>
      </w:r>
      <w:r>
        <w:rPr>
          <w:u w:val="single"/>
        </w:rPr>
        <w:t xml:space="preserve"> </w:t>
      </w:r>
      <w:r>
        <w:rPr>
          <w:u w:val="single"/>
        </w:rPr>
        <w:t xml:space="preserve"> </w:t>
      </w:r>
      <w:r>
        <w:rPr>
          <w:u w:val="single"/>
        </w:rPr>
        <w:t xml:space="preserve">ADDITIONAL REQUIREMENTS FOR CERTAIN GRANT PROGRAMS.  (a)  This section applies only to a grant awarded under a grant program, as that term is defined by Section 509.013, for the purpose of providing pretrial intervention programs as alternatives to incarceration.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awarding a grant described by Subsection (a), the division shall give priority to departments that serve counties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pretrial intervention programs for state jail felony defendants;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eligible defendants into pretrial intervention programs as soon as practicable after each defendant's arrest;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 and minimize the average amount of time that defendants spend confined pending trial or placement into a pretrial intervention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applicable, the division shall consider a department's performance with respect to the goals established under Subsection (f) in determining whether to award a grant to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grant recipient shall report to the division, in the manner prescribed by the division, program-specific outcome data for pretrial intervention programs administered by the recipient or a county served by the recipient, as applicable,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information, disaggregated by race and ethnicity: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amount of time a defendant who is eligible for placement into a pretrial intervention program spends confined pending trial or placement into the program,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percentage of eligible defendants who are placed into a pretrial intervention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revocation rates of defendants placed on community supervision;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state jail felony defendants who are confined in a state jail felony facility as a condition of community supervision or whose sentence is executed wholly or partly.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governor, lieutenant governor, and speaker of the house of representatives a report summarizing the information received by the division under Subsection (d) for the preceding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report on the division's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performance goals for grant recipients in the categories described by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grant recipient who does not achieve a goal set by the division under Subdivision (1) to develop and submit to the division a corrective action plan establishing the measures the recipient will take to improve the recipient's performance with respect to the goal;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 the rate of any per capita funding provided under this chapter to a recipient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required to submit a corrective action plan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improve the recipient's performance with respect to the applicable goal.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provide notice and a hearing in a manner consistent with the procedures adopted by the board under Section 509.012(b) in a case in which the division proposes to reduce the rate of per capita funding under Subsection (f)(3).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adopt any rules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Department of Criminal Justice shall establish the grant program required by Section 507.035, Government Code, as added by this Act, and the Texas Board of Criminal Justice shall adopt any rules necessary to implement that program; and</w:t>
      </w:r>
    </w:p>
    <w:p w:rsidR="003F3435" w:rsidRDefault="0032493E">
      <w:pPr>
        <w:spacing w:line="480" w:lineRule="auto"/>
        <w:ind w:firstLine="1440"/>
        <w:jc w:val="both"/>
      </w:pPr>
      <w:r>
        <w:t xml:space="preserve">(2)</w:t>
      </w:r>
      <w:r xml:space="preserve">
        <w:t> </w:t>
      </w:r>
      <w:r xml:space="preserve">
        <w:t> </w:t>
      </w:r>
      <w:r>
        <w:t xml:space="preserve">the Texas Board of Criminal Justice shall adopt:</w:t>
      </w:r>
    </w:p>
    <w:p w:rsidR="003F3435" w:rsidRDefault="0032493E">
      <w:pPr>
        <w:spacing w:line="480" w:lineRule="auto"/>
        <w:ind w:firstLine="2160"/>
        <w:jc w:val="both"/>
      </w:pPr>
      <w:r>
        <w:t xml:space="preserve">(A)</w:t>
      </w:r>
      <w:r xml:space="preserve">
        <w:t> </w:t>
      </w:r>
      <w:r xml:space="preserve">
        <w:t> </w:t>
      </w:r>
      <w:r>
        <w:t xml:space="preserve">rules establishing minimum standards for the operation of a pretrial intervention program funded by the community justice assistance division of the Texas Department of Criminal Justice, as required by Section 509.003(a), Government Code, as amended by this Act; and</w:t>
      </w:r>
    </w:p>
    <w:p w:rsidR="003F3435" w:rsidRDefault="0032493E">
      <w:pPr>
        <w:spacing w:line="480" w:lineRule="auto"/>
        <w:ind w:firstLine="2160"/>
        <w:jc w:val="both"/>
      </w:pPr>
      <w:r>
        <w:t xml:space="preserve">(B)</w:t>
      </w:r>
      <w:r xml:space="preserve">
        <w:t> </w:t>
      </w:r>
      <w:r xml:space="preserve">
        <w:t> </w:t>
      </w:r>
      <w:r>
        <w:t xml:space="preserve">any rules necessary to implement Section 509.0135, Government Code, as added by this Act.</w:t>
      </w:r>
    </w:p>
    <w:p w:rsidR="003F3435" w:rsidRDefault="0032493E">
      <w:pPr>
        <w:spacing w:line="480" w:lineRule="auto"/>
        <w:ind w:firstLine="720"/>
        <w:jc w:val="both"/>
      </w:pPr>
      <w:r>
        <w:t xml:space="preserve">(b)</w:t>
      </w:r>
      <w:r xml:space="preserve">
        <w:t> </w:t>
      </w:r>
      <w:r xml:space="preserve">
        <w:t> </w:t>
      </w:r>
      <w:r>
        <w:t xml:space="preserve">Section 509.011(a), Government Code, as amended by this Act, applies only to a payment to a community supervision and corrections department based on a voucher submitted to the comptroller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