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Birdwell)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1656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29,</w:t>
      </w:r>
      <w:r xml:space="preserve">
        <w:t> </w:t>
      </w:r>
      <w:r>
        <w:t xml:space="preserve">2019; April</w:t>
      </w:r>
      <w:r xml:space="preserve">
        <w:t> </w:t>
      </w:r>
      <w:r>
        <w:t xml:space="preserve">30,</w:t>
      </w:r>
      <w:r xml:space="preserve">
        <w:t> </w:t>
      </w:r>
      <w:r>
        <w:t xml:space="preserve">2019, read first time and referred to Committee on Transportation; May</w:t>
      </w:r>
      <w:r xml:space="preserve">
        <w:t> </w:t>
      </w:r>
      <w:r>
        <w:t xml:space="preserve">8,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8,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Rodríguez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issuance of 173rd Airborne Brigade specialty license plates.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504, Transportation Code, is amended by adding Section 504.325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504.325.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173RD AIRBORNE BRIGADE.  The department shall issue specialty license plates for persons who have served in the 173rd Airborne Brigade of the United States Army. </w:t>
      </w:r>
      <w:r>
        <w:rPr>
          <w:u w:val="single"/>
        </w:rPr>
        <w:t xml:space="preserve"> </w:t>
      </w:r>
      <w:r>
        <w:rPr>
          <w:u w:val="single"/>
        </w:rPr>
        <w:t xml:space="preserve">The license plates must include the 173rd Airborne Brigade emblem and must include the words "173rd Airborne Brigade" at the bottom of each plate.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