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 of certain residential real property conditions and related property insurance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before="240"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w:t>
            </w:r>
            <w:r>
              <w:rPr>
                <w:strike/>
              </w:rPr>
              <w:t xml:space="preserve">__ Improper Drainage</w:t>
            </w:r>
            <w:r>
              <w:t xml:space="preserve">]</w:t>
            </w:r>
          </w:p>
        </w:tc>
        <w:tc>
          <w:p/>
        </w:tc>
        <w:tc>
          <w:p>
            <w:r>
              <w:t xml:space="preserve">__ Lead Based Paint</w:t>
            </w:r>
          </w:p>
        </w:tc>
      </w:tr>
      <w:tr>
        <w:tc>
          <w:p>
            <w:r>
              <w:t xml:space="preserve">[</w:t>
            </w:r>
            <w:r>
              <w:rPr>
                <w:strike/>
              </w:rPr>
              <w:t xml:space="preserve">__ Water Penetration</w:t>
            </w:r>
            <w:r>
              <w:t xml:space="preserve">]</w:t>
            </w:r>
          </w:p>
        </w:tc>
        <w:tc>
          <w:p/>
        </w:tc>
        <w:tc>
          <w:p>
            <w:r>
              <w:t xml:space="preserve">__ Aluminum Wiring</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rPr>
          <w:u w:val="single"/>
        </w:rPr>
        <w:t xml:space="preserve">4-a.</w:t>
      </w:r>
      <w:r>
        <w:rPr>
          <w:u w:val="single"/>
        </w:rPr>
        <w:t xml:space="preserve"> </w:t>
      </w:r>
      <w:r>
        <w:rPr>
          <w:u w:val="single"/>
        </w:rPr>
        <w:t xml:space="preserve"> </w:t>
      </w:r>
      <w:r>
        <w:rPr>
          <w:u w:val="single"/>
        </w:rPr>
        <w:t xml:space="preserve">Are you (Seller) aware of any of the following conditions?</w:t>
      </w:r>
    </w:p>
    <w:p w:rsidR="003F3435" w:rsidRDefault="0032493E">
      <w:pPr>
        <w:spacing w:line="480" w:lineRule="auto"/>
        <w:jc w:val="both"/>
      </w:pPr>
      <w:r>
        <w:rPr>
          <w:u w:val="single"/>
        </w:rPr>
        <w:t xml:space="preserve">Write Yes (Y) if you are aware, write No (N) if you are not aware.</w:t>
      </w:r>
    </w:p>
    <w:tbl>
      <w:tr>
        <w:tc>
          <w:p/>
        </w:tc>
      </w:tr>
      <w:tr>
        <w:tc>
          <w:p>
            <w:r>
              <w:rPr>
                <w:u w:val="single"/>
              </w:rPr>
              <w:t xml:space="preserve">__ Previous Flooding</w:t>
            </w:r>
          </w:p>
        </w:tc>
        <w:tc>
          <w:p/>
        </w:tc>
        <w:tc>
          <w:p/>
        </w:tc>
      </w:tr>
      <w:tr>
        <w:tc>
          <w:p>
            <w:r>
              <w:rPr>
                <w:u w:val="single"/>
              </w:rPr>
              <w:t xml:space="preserve">__ Improper Drainage</w:t>
            </w:r>
          </w:p>
        </w:tc>
        <w:tc>
          <w:p/>
        </w:tc>
        <w:tc>
          <w:p/>
        </w:tc>
      </w:tr>
      <w:tr>
        <w:tc>
          <w:p>
            <w:r>
              <w:rPr>
                <w:u w:val="single"/>
              </w:rPr>
              <w:t xml:space="preserve">__ Water Penetration</w:t>
            </w:r>
          </w:p>
        </w:tc>
        <w:tc>
          <w:p/>
        </w:tc>
        <w:tc>
          <w:p/>
        </w:tc>
      </w:tr>
      <w:tr>
        <w:tc>
          <w:p>
            <w:r>
              <w:rPr>
                <w:u w:val="single"/>
              </w:rPr>
              <w:t xml:space="preserve">__ Located in 100-Year</w:t>
            </w:r>
          </w:p>
        </w:tc>
        <w:tc>
          <w:p/>
        </w:tc>
        <w:tc>
          <w:p/>
        </w:tc>
      </w:tr>
      <w:tr>
        <w:tc>
          <w:p>
            <w:r xml:space="preserve">
              <w:t> </w:t>
            </w:r>
            <w:r xml:space="preserve">
              <w:t> </w:t>
            </w:r>
            <w:r>
              <w:t xml:space="preserve"> </w:t>
            </w:r>
            <w:r>
              <w:rPr>
                <w:u w:val="single"/>
              </w:rPr>
              <w:t xml:space="preserve">Floodplain</w:t>
            </w:r>
          </w:p>
        </w:tc>
        <w:tc>
          <w:p/>
        </w:tc>
        <w:tc>
          <w:p/>
        </w:tc>
      </w:tr>
      <w:tr>
        <w:tc>
          <w:p>
            <w:r>
              <w:rPr>
                <w:u w:val="single"/>
              </w:rPr>
              <w:t xml:space="preserve">__ Present Flood Insurance</w:t>
            </w:r>
          </w:p>
        </w:tc>
        <w:tc>
          <w:p/>
        </w:tc>
        <w:tc>
          <w:p/>
        </w:tc>
      </w:tr>
      <w:tr>
        <w:tc>
          <w:p>
            <w:r xml:space="preserve">
              <w:t> </w:t>
            </w:r>
            <w:r xml:space="preserve">
              <w:t> </w:t>
            </w:r>
            <w:r>
              <w:t xml:space="preserve"> </w:t>
            </w:r>
            <w:r>
              <w:rPr>
                <w:u w:val="single"/>
              </w:rPr>
              <w:t xml:space="preserve">Coverage</w:t>
            </w:r>
          </w:p>
        </w:tc>
        <w:tc>
          <w:p/>
        </w:tc>
        <w:tc>
          <w:p/>
        </w:tc>
      </w:tr>
      <w:tr>
        <w:tc>
          <w:p>
            <w:r>
              <w:rPr>
                <w:u w:val="single"/>
              </w:rPr>
              <w:t xml:space="preserve">__ Located in a Flood Pool</w:t>
            </w:r>
          </w:p>
        </w:tc>
        <w:tc>
          <w:p/>
        </w:tc>
        <w:tc>
          <w:p/>
        </w:tc>
      </w:tr>
      <w:tr>
        <w:tc>
          <w:p>
            <w:r>
              <w:rPr>
                <w:u w:val="single"/>
              </w:rPr>
              <w:t xml:space="preserve">__ Located in a Flood Reservoir</w:t>
            </w:r>
          </w:p>
        </w:tc>
        <w:tc>
          <w:p/>
        </w:tc>
        <w:tc>
          <w:p/>
        </w:tc>
      </w:tr>
    </w:tbl>
    <w:p w:rsidR="003F3435" w:rsidRDefault="0032493E">
      <w:pPr>
        <w:spacing w:line="480" w:lineRule="auto"/>
        <w:jc w:val="both"/>
      </w:pPr>
      <w:r>
        <w:rPr>
          <w:u w:val="single"/>
        </w:rPr>
        <w:t xml:space="preserve">If the answer to any of the above is yes, explain.</w:t>
      </w:r>
      <w:r>
        <w:rPr>
          <w:u w:val="single"/>
        </w:rPr>
        <w:t xml:space="preserve"> </w:t>
      </w:r>
      <w:r>
        <w:rPr>
          <w:u w:val="single"/>
        </w:rPr>
        <w:t xml:space="preserve"> </w:t>
      </w:r>
      <w:r>
        <w:rPr>
          <w:u w:val="single"/>
        </w:rPr>
        <w:t xml:space="preserve">(Attach additional sheets if necessary):________________________________</w:t>
      </w:r>
    </w:p>
    <w:p w:rsidR="003F3435" w:rsidRDefault="0032493E">
      <w:pPr>
        <w:spacing w:line="480" w:lineRule="auto"/>
        <w:jc w:val="both"/>
      </w:pPr>
      <w:r>
        <w:rPr>
          <w:u w:val="single"/>
        </w:rPr>
        <w:t xml:space="preserve">________________________________________________________________</w:t>
      </w:r>
    </w:p>
    <w:p w:rsidR="003F3435" w:rsidRDefault="0032493E">
      <w:pPr>
        <w:spacing w:line="480" w:lineRule="auto"/>
        <w:jc w:val="both"/>
      </w:pPr>
      <w:r>
        <w:rPr>
          <w:u w:val="single"/>
        </w:rPr>
        <w:t xml:space="preserve">________________________________________________________________</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 </w:t>
      </w:r>
      <w:r>
        <w:t xml:space="preserve">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rPr>
          <w:u w:val="single"/>
        </w:rPr>
        <w:t xml:space="preserve">9.</w:t>
      </w:r>
      <w:r>
        <w:rPr>
          <w:u w:val="single"/>
        </w:rPr>
        <w:t xml:space="preserve"> </w:t>
      </w:r>
      <w:r>
        <w:rPr>
          <w:u w:val="single"/>
        </w:rPr>
        <w:t xml:space="preserve"> </w:t>
      </w:r>
      <w:r>
        <w:rPr>
          <w:u w:val="single"/>
        </w:rPr>
        <w:t xml:space="preserve">You may want to consider purchasing a separate insurance policy that provides flood insurance coverage.  If you do not have a separate insurance policy that provides flood insurance coverage, flood damage to this property caused by winds and rain may not be covered by insurance.  Please discuss with your insurance agent the advisability of purchasing a separate insurance policy that provides flood insurance coverage.</w:t>
      </w:r>
    </w:p>
    <w:p w:rsidR="003F3435" w:rsidRDefault="0032493E">
      <w:pPr>
        <w:spacing w:line="480" w:lineRule="auto"/>
        <w:jc w:val="both"/>
      </w:pPr>
      <w:r>
        <w:rPr>
          <w:u w:val="single"/>
        </w:rPr>
        <w:t xml:space="preserve">10.</w:t>
      </w:r>
      <w:r>
        <w:rPr>
          <w:u w:val="single"/>
        </w:rPr>
        <w:t xml:space="preserve"> </w:t>
      </w:r>
      <w:r>
        <w:rPr>
          <w:u w:val="single"/>
        </w:rPr>
        <w:t xml:space="preserve"> </w:t>
      </w:r>
      <w:r>
        <w:rPr>
          <w:u w:val="single"/>
        </w:rPr>
        <w:t xml:space="preserve">If the property is located in an area eligible for windstorm insurance coverage provided by the Texas Windstorm Insurance Association, construction, repairs, and other structural changes to the property may require a certificate of compliance before the association can issue that coverage.  A certificate of compliance, such as a WPI-8 or WPI-8-C, indicates the construction, repairs, or structural changes made to the property meet the windstorm building code requirements for the property on the date the certificate was issued.  More information about windstorm building code requirements for coverage provided by the Texas Windstorm Insurance Association may be available at www.TWIA.org.</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