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86R7292 AAF-F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Calanni</w:t>
      </w:r>
      <w:r xml:space="preserve">
        <w:tab wTab="150" tlc="none" cTlc="0"/>
      </w:r>
      <w:r>
        <w:t xml:space="preserve">H.B.</w:t>
      </w:r>
      <w:r xml:space="preserve">
        <w:t> </w:t>
      </w:r>
      <w:r>
        <w:t xml:space="preserve">No.</w:t>
      </w:r>
      <w:r xml:space="preserve">
        <w:t> </w:t>
      </w:r>
      <w:r>
        <w:t xml:space="preserve">1674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Harris County Municipal Utility District No. 377; providing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8034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8034. HARRIS COUNTY MUNICIPAL UTILITY DISTRICT NO. 377</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8034.0101.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"district"</w:t>
      </w:r>
      <w:r>
        <w:rPr>
          <w:u w:val="single"/>
        </w:rPr>
        <w:t xml:space="preserve"> </w:t>
      </w:r>
      <w:r>
        <w:rPr>
          <w:u w:val="single"/>
        </w:rPr>
        <w:t xml:space="preserve">means the Harris County Municipal Utility District No. 377.</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8034.0102.</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8034.0201.</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8034.0202.</w:t>
      </w:r>
      <w:r>
        <w:rPr>
          <w:u w:val="single"/>
        </w:rPr>
        <w:t xml:space="preserve"> </w:t>
      </w:r>
      <w:r>
        <w:rPr>
          <w:u w:val="single"/>
        </w:rPr>
        <w:t xml:space="preserve"> </w:t>
      </w:r>
      <w:r>
        <w:rPr>
          <w:u w:val="single"/>
        </w:rPr>
        <w:t xml:space="preserve">ROAD STANDARDS AND REQUIREMENTS.  (a)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8034.0301.</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